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D3C54" w14:textId="77777777" w:rsidR="00FE332D" w:rsidRPr="00FE332D" w:rsidRDefault="00FE332D" w:rsidP="00FE332D">
      <w:pPr>
        <w:jc w:val="center"/>
        <w:rPr>
          <w:b/>
          <w:bCs/>
          <w:sz w:val="32"/>
          <w:szCs w:val="32"/>
        </w:rPr>
      </w:pPr>
      <w:r w:rsidRPr="00FE332D">
        <w:rPr>
          <w:b/>
          <w:bCs/>
          <w:sz w:val="32"/>
          <w:szCs w:val="32"/>
        </w:rPr>
        <w:t>Asia University</w:t>
      </w:r>
      <w:r w:rsidRPr="00FE332D">
        <w:rPr>
          <w:b/>
          <w:bCs/>
          <w:sz w:val="32"/>
          <w:szCs w:val="32"/>
        </w:rPr>
        <w:br/>
        <w:t>Implementation Guidelines for Interdisciplinary Learning</w:t>
      </w:r>
    </w:p>
    <w:p w14:paraId="08DC1250" w14:textId="72686811" w:rsidR="00FE332D" w:rsidRPr="00FE332D" w:rsidRDefault="00FE332D" w:rsidP="00FE332D">
      <w:pPr>
        <w:jc w:val="right"/>
      </w:pPr>
      <w:r w:rsidRPr="00FE332D">
        <w:br/>
      </w:r>
      <w:r w:rsidRPr="00FE332D">
        <w:rPr>
          <w:sz w:val="16"/>
          <w:szCs w:val="16"/>
        </w:rPr>
        <w:t>Approved at the 4th Academic Affairs Meeting of the 1st Semester, Academic Year 2024 (Jan. 2, 2025)</w:t>
      </w:r>
      <w:r w:rsidRPr="00FE332D">
        <w:rPr>
          <w:sz w:val="16"/>
          <w:szCs w:val="16"/>
        </w:rPr>
        <w:br/>
        <w:t>Approved at the 5th Administrative Meeting of the 1st Semester, Academic Year 2024 (Mar. 24, 2025)</w:t>
      </w:r>
      <w:r w:rsidRPr="00FE332D">
        <w:rPr>
          <w:sz w:val="16"/>
          <w:szCs w:val="16"/>
        </w:rPr>
        <w:br/>
        <w:t>Document No.: AsiaSecret1140006109 (Apr. 17, 2025)</w:t>
      </w:r>
    </w:p>
    <w:p w14:paraId="7DB72ED9" w14:textId="77777777" w:rsidR="00FE332D" w:rsidRPr="00FE332D" w:rsidRDefault="00FE332D" w:rsidP="00FE332D">
      <w:pPr>
        <w:numPr>
          <w:ilvl w:val="0"/>
          <w:numId w:val="1"/>
        </w:numPr>
      </w:pPr>
      <w:r w:rsidRPr="00FE332D">
        <w:t>These guidelines are established by Asia University (hereinafter referred to as "the University") to align with future-oriented development, promote student-centered innovative teaching, enhance students’ interdisciplinary learning, and strengthen their future competitiveness.</w:t>
      </w:r>
    </w:p>
    <w:p w14:paraId="778D25FA" w14:textId="77777777" w:rsidR="00FE332D" w:rsidRPr="00FE332D" w:rsidRDefault="00FE332D" w:rsidP="00FE332D">
      <w:pPr>
        <w:numPr>
          <w:ilvl w:val="0"/>
          <w:numId w:val="1"/>
        </w:numPr>
      </w:pPr>
      <w:r w:rsidRPr="00FE332D">
        <w:t>Undergraduate students must complete at least 128 credits during their study period in order to graduate. These must include required courses such as university-wide general education, college/department core courses, and one departmental professional program. In addition, students must complete at least one of the following interdisciplinary learning components:</w:t>
      </w:r>
      <w:r w:rsidRPr="00FE332D">
        <w:br/>
        <w:t>(1) Double Major</w:t>
      </w:r>
      <w:r w:rsidRPr="00FE332D">
        <w:br/>
        <w:t>(2) Minor</w:t>
      </w:r>
      <w:r w:rsidRPr="00FE332D">
        <w:br/>
        <w:t>(3) Interdepartmental Professional Program</w:t>
      </w:r>
      <w:r w:rsidRPr="00FE332D">
        <w:br/>
        <w:t>(4) Interdisciplinary (Micro) Credit Program</w:t>
      </w:r>
      <w:r w:rsidRPr="00FE332D">
        <w:br/>
        <w:t>(i.e., Interdisciplinary Credit Program or Interdisciplinary Micro Program)</w:t>
      </w:r>
      <w:r w:rsidRPr="00FE332D">
        <w:br/>
        <w:t>(5) Interdepartmental Specialty Program</w:t>
      </w:r>
      <w:r w:rsidRPr="00FE332D">
        <w:br/>
        <w:t>(6) Interdepartmental Subspecialty</w:t>
      </w:r>
      <w:r w:rsidRPr="00FE332D">
        <w:br/>
        <w:t>(7) Employment-Oriented Program</w:t>
      </w:r>
      <w:r w:rsidRPr="00FE332D">
        <w:br/>
        <w:t>(8) Self-Designed Interdisciplinary Program</w:t>
      </w:r>
      <w:r w:rsidRPr="00FE332D">
        <w:br/>
        <w:t>(i.e., Self-Designed Interdisciplinary Credit Program or Micro Program)</w:t>
      </w:r>
    </w:p>
    <w:p w14:paraId="7CF6DE6E" w14:textId="77777777" w:rsidR="00FE332D" w:rsidRPr="00FE332D" w:rsidRDefault="00FE332D" w:rsidP="00FE332D">
      <w:r w:rsidRPr="00FE332D">
        <w:t>Definitions:</w:t>
      </w:r>
    </w:p>
    <w:p w14:paraId="25C0107B" w14:textId="77777777" w:rsidR="00FE332D" w:rsidRPr="00FE332D" w:rsidRDefault="00FE332D" w:rsidP="00FE332D">
      <w:pPr>
        <w:numPr>
          <w:ilvl w:val="0"/>
          <w:numId w:val="2"/>
        </w:numPr>
      </w:pPr>
      <w:r w:rsidRPr="00FE332D">
        <w:rPr>
          <w:i/>
          <w:iCs/>
        </w:rPr>
        <w:t>Interdisciplinary Credit and Micro Programs</w:t>
      </w:r>
      <w:r w:rsidRPr="00FE332D">
        <w:t xml:space="preserve"> refer to programs established in accordance with the "Asia University Guidelines for the Establishment of Credit Programs" that focus on specific topics across colleges or </w:t>
      </w:r>
      <w:r w:rsidRPr="00FE332D">
        <w:lastRenderedPageBreak/>
        <w:t>departments, including those offered through the Ministry of Education’s AI Alliance.</w:t>
      </w:r>
    </w:p>
    <w:p w14:paraId="54451586" w14:textId="77777777" w:rsidR="00FE332D" w:rsidRPr="00FE332D" w:rsidRDefault="00FE332D" w:rsidP="00FE332D">
      <w:pPr>
        <w:numPr>
          <w:ilvl w:val="0"/>
          <w:numId w:val="2"/>
        </w:numPr>
      </w:pPr>
      <w:r w:rsidRPr="00FE332D">
        <w:rPr>
          <w:i/>
          <w:iCs/>
        </w:rPr>
        <w:t>Interdepartmental Specialty Program</w:t>
      </w:r>
      <w:r w:rsidRPr="00FE332D">
        <w:t xml:space="preserve"> refers to modularized programs designed by departments for students outside their major to gain understanding of the field.</w:t>
      </w:r>
    </w:p>
    <w:p w14:paraId="7957A385" w14:textId="77777777" w:rsidR="00FE332D" w:rsidRPr="00FE332D" w:rsidRDefault="00FE332D" w:rsidP="00FE332D">
      <w:pPr>
        <w:numPr>
          <w:ilvl w:val="0"/>
          <w:numId w:val="2"/>
        </w:numPr>
      </w:pPr>
      <w:r w:rsidRPr="00FE332D">
        <w:rPr>
          <w:i/>
          <w:iCs/>
        </w:rPr>
        <w:t>Interdepartmental Subspecialty</w:t>
      </w:r>
      <w:r w:rsidRPr="00FE332D">
        <w:t xml:space="preserve"> refers to the completion of at least three professional courses from another single department.</w:t>
      </w:r>
    </w:p>
    <w:p w14:paraId="32293076" w14:textId="77777777" w:rsidR="00FE332D" w:rsidRPr="00FE332D" w:rsidRDefault="00FE332D" w:rsidP="00FE332D">
      <w:pPr>
        <w:numPr>
          <w:ilvl w:val="0"/>
          <w:numId w:val="2"/>
        </w:numPr>
      </w:pPr>
      <w:r w:rsidRPr="00FE332D">
        <w:rPr>
          <w:i/>
          <w:iCs/>
        </w:rPr>
        <w:t>Employment-Oriented Program</w:t>
      </w:r>
      <w:r w:rsidRPr="00FE332D">
        <w:t xml:space="preserve"> refers to programs established under the "Asia University Guidelines for Employment Program Implementation".</w:t>
      </w:r>
    </w:p>
    <w:p w14:paraId="7134DE2E" w14:textId="77777777" w:rsidR="00FE332D" w:rsidRPr="00FE332D" w:rsidRDefault="00FE332D" w:rsidP="00FE332D">
      <w:pPr>
        <w:numPr>
          <w:ilvl w:val="0"/>
          <w:numId w:val="2"/>
        </w:numPr>
      </w:pPr>
      <w:r w:rsidRPr="00FE332D">
        <w:rPr>
          <w:i/>
          <w:iCs/>
        </w:rPr>
        <w:t>Self-Designed Interdisciplinary Programs</w:t>
      </w:r>
      <w:r w:rsidRPr="00FE332D">
        <w:t xml:space="preserve"> refer to programs developed and approved through formal review processes under the University’s credit program guidelines.</w:t>
      </w:r>
    </w:p>
    <w:p w14:paraId="143C7736" w14:textId="77777777" w:rsidR="00FE332D" w:rsidRPr="00FE332D" w:rsidRDefault="00FE332D" w:rsidP="00FE332D">
      <w:pPr>
        <w:numPr>
          <w:ilvl w:val="0"/>
          <w:numId w:val="3"/>
        </w:numPr>
      </w:pPr>
      <w:r w:rsidRPr="00FE332D">
        <w:t>Colleges, departments, and the Center for General Education shall follow the principle of "Freshman Year for Career Foundation and Exploration, Sophomore to Senior Years for Professional Development." They must reserve no fewer than 30 credits for interdisciplinary learning and plan courses as follows:</w:t>
      </w:r>
      <w:r w:rsidRPr="00FE332D">
        <w:br/>
        <w:t>(1) The total number of required credits for college/department core and professional programs must not exceed 65; at least 24 credits should be designated as electives.</w:t>
      </w:r>
      <w:r w:rsidRPr="00FE332D">
        <w:br/>
        <w:t>(2) Each professional program should comprise no more than 27 credits; each department may offer up to two such programs.</w:t>
      </w:r>
      <w:r w:rsidRPr="00FE332D">
        <w:br/>
        <w:t>(3) Interdepartmental specialty programs should be designed with 15 to 16 credits.</w:t>
      </w:r>
    </w:p>
    <w:p w14:paraId="6EB606B1" w14:textId="77777777" w:rsidR="00FE332D" w:rsidRPr="00FE332D" w:rsidRDefault="00FE332D" w:rsidP="00FE332D">
      <w:r w:rsidRPr="00FE332D">
        <w:t>Departments that prepare students for national examinations may apply for special approval to adjust the number of required credits, submitting relevant documentation on required courses.</w:t>
      </w:r>
    </w:p>
    <w:p w14:paraId="582B975B" w14:textId="77777777" w:rsidR="00FE332D" w:rsidRPr="00FE332D" w:rsidRDefault="00FE332D" w:rsidP="00FE332D">
      <w:pPr>
        <w:numPr>
          <w:ilvl w:val="0"/>
          <w:numId w:val="3"/>
        </w:numPr>
      </w:pPr>
      <w:r w:rsidRPr="00FE332D">
        <w:t xml:space="preserve">Each department must guide students to understand course regulations and interdisciplinary learning options. Students must complete an intention survey for interdisciplinary credit or specialty programs on the </w:t>
      </w:r>
      <w:r w:rsidRPr="00FE332D">
        <w:lastRenderedPageBreak/>
        <w:t>Student Information System by Week 13 of the first semester of their freshman year. Any changes must be submitted through the same system by Week 13 of the semester prior to graduation (typically second semester of the senior year). These records will be used in graduation evaluations. Application procedures and timelines will be announced by the Office of Academic Affairs.</w:t>
      </w:r>
    </w:p>
    <w:p w14:paraId="1B5A5CFF" w14:textId="77777777" w:rsidR="00FE332D" w:rsidRPr="00FE332D" w:rsidRDefault="00FE332D" w:rsidP="00FE332D">
      <w:pPr>
        <w:numPr>
          <w:ilvl w:val="0"/>
          <w:numId w:val="3"/>
        </w:numPr>
      </w:pPr>
      <w:r w:rsidRPr="00FE332D">
        <w:t>If courses within an interdisciplinary learning component overlap with already-recognized credits, the credits may be counted only once toward graduation requirements.</w:t>
      </w:r>
    </w:p>
    <w:p w14:paraId="74AE5B6E" w14:textId="77777777" w:rsidR="00FE332D" w:rsidRPr="00FE332D" w:rsidRDefault="00FE332D" w:rsidP="00FE332D">
      <w:pPr>
        <w:numPr>
          <w:ilvl w:val="0"/>
          <w:numId w:val="3"/>
        </w:numPr>
      </w:pPr>
      <w:r w:rsidRPr="00FE332D">
        <w:t>Departments accepting students from other departments into their professional or specialty programs must adhere to the principle of shared instruction. Students should plan their course sequences early. All students, regardless of department, have equal priority in course selection. However, if enrollment exceeds capacity, departments may open additional classes by special arrangement to maintain teaching quality.</w:t>
      </w:r>
    </w:p>
    <w:p w14:paraId="5FF67F06" w14:textId="77777777" w:rsidR="00FE332D" w:rsidRPr="00FE332D" w:rsidRDefault="00FE332D" w:rsidP="00FE332D">
      <w:pPr>
        <w:numPr>
          <w:ilvl w:val="0"/>
          <w:numId w:val="3"/>
        </w:numPr>
      </w:pPr>
      <w:r w:rsidRPr="00FE332D">
        <w:t xml:space="preserve">Required courses within </w:t>
      </w:r>
      <w:r w:rsidRPr="00FE332D">
        <w:rPr>
          <w:i/>
          <w:iCs/>
        </w:rPr>
        <w:t>Interdisciplinary Credit Programs</w:t>
      </w:r>
      <w:r w:rsidRPr="00FE332D">
        <w:t xml:space="preserve">, </w:t>
      </w:r>
      <w:r w:rsidRPr="00FE332D">
        <w:rPr>
          <w:i/>
          <w:iCs/>
        </w:rPr>
        <w:t>Micro Programs</w:t>
      </w:r>
      <w:r w:rsidRPr="00FE332D">
        <w:t xml:space="preserve">, and </w:t>
      </w:r>
      <w:r w:rsidRPr="00FE332D">
        <w:rPr>
          <w:i/>
          <w:iCs/>
        </w:rPr>
        <w:t>Interdepartmental Specialty Programs</w:t>
      </w:r>
      <w:r w:rsidRPr="00FE332D">
        <w:t xml:space="preserve"> may be graded on a percentage scale or a "pass/fail" basis.</w:t>
      </w:r>
    </w:p>
    <w:p w14:paraId="0E73F0F5" w14:textId="77777777" w:rsidR="00FE332D" w:rsidRPr="00FE332D" w:rsidRDefault="00FE332D" w:rsidP="00FE332D">
      <w:pPr>
        <w:numPr>
          <w:ilvl w:val="1"/>
          <w:numId w:val="3"/>
        </w:numPr>
      </w:pPr>
      <w:r w:rsidRPr="00FE332D">
        <w:t>Courses graded on a pass/fail basis will not be included in GPA or scholarship eligibility calculations.</w:t>
      </w:r>
    </w:p>
    <w:p w14:paraId="10EFB070" w14:textId="77777777" w:rsidR="00FE332D" w:rsidRPr="00FE332D" w:rsidRDefault="00FE332D" w:rsidP="00FE332D">
      <w:pPr>
        <w:numPr>
          <w:ilvl w:val="1"/>
          <w:numId w:val="3"/>
        </w:numPr>
      </w:pPr>
      <w:r w:rsidRPr="00FE332D">
        <w:t>Students must select their preferred grading method within two weeks after midterm grades are posted via the grade system. The selection is final and cannot be changed. If no selection is made by the deadline, grades will default to percentage-based.</w:t>
      </w:r>
    </w:p>
    <w:p w14:paraId="56506C76" w14:textId="77777777" w:rsidR="00FE332D" w:rsidRPr="00FE332D" w:rsidRDefault="00FE332D" w:rsidP="00FE332D">
      <w:pPr>
        <w:numPr>
          <w:ilvl w:val="0"/>
          <w:numId w:val="3"/>
        </w:numPr>
      </w:pPr>
      <w:r w:rsidRPr="00FE332D">
        <w:t>Students who complete all required courses and credits of an approved interdisciplinary program in accordance with the regulations will have the program title annotated on their graduation diploma.</w:t>
      </w:r>
    </w:p>
    <w:p w14:paraId="665DD869" w14:textId="77777777" w:rsidR="00FE332D" w:rsidRPr="00FE332D" w:rsidRDefault="00FE332D" w:rsidP="00FE332D">
      <w:pPr>
        <w:numPr>
          <w:ilvl w:val="0"/>
          <w:numId w:val="3"/>
        </w:numPr>
      </w:pPr>
      <w:r w:rsidRPr="00FE332D">
        <w:t>Matters not covered by these guidelines shall be handled in accordance with relevant University regulations.</w:t>
      </w:r>
    </w:p>
    <w:p w14:paraId="3944236A" w14:textId="77777777" w:rsidR="00FE332D" w:rsidRPr="00FE332D" w:rsidRDefault="00FE332D" w:rsidP="00FE332D">
      <w:pPr>
        <w:numPr>
          <w:ilvl w:val="0"/>
          <w:numId w:val="3"/>
        </w:numPr>
      </w:pPr>
      <w:r w:rsidRPr="00FE332D">
        <w:lastRenderedPageBreak/>
        <w:t>These guidelines were approved by the Academic Affairs Meeting and the Administrative Meeting, and implemented following presidential approval. Any amendments shall follow the same process.</w:t>
      </w:r>
    </w:p>
    <w:p w14:paraId="3A7AF16C" w14:textId="77777777" w:rsidR="00B40F9F" w:rsidRDefault="00B40F9F"/>
    <w:sectPr w:rsidR="00B40F9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96E73" w14:textId="77777777" w:rsidR="00C27652" w:rsidRDefault="00C27652" w:rsidP="00FE332D">
      <w:pPr>
        <w:spacing w:after="0" w:line="240" w:lineRule="auto"/>
      </w:pPr>
      <w:r>
        <w:separator/>
      </w:r>
    </w:p>
  </w:endnote>
  <w:endnote w:type="continuationSeparator" w:id="0">
    <w:p w14:paraId="0C914A8D" w14:textId="77777777" w:rsidR="00C27652" w:rsidRDefault="00C27652" w:rsidP="00FE3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E16CC" w14:textId="77777777" w:rsidR="00C27652" w:rsidRDefault="00C27652" w:rsidP="00FE332D">
      <w:pPr>
        <w:spacing w:after="0" w:line="240" w:lineRule="auto"/>
      </w:pPr>
      <w:r>
        <w:separator/>
      </w:r>
    </w:p>
  </w:footnote>
  <w:footnote w:type="continuationSeparator" w:id="0">
    <w:p w14:paraId="77175DF5" w14:textId="77777777" w:rsidR="00C27652" w:rsidRDefault="00C27652" w:rsidP="00FE3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F6F53"/>
    <w:multiLevelType w:val="multilevel"/>
    <w:tmpl w:val="38706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074B8D"/>
    <w:multiLevelType w:val="multilevel"/>
    <w:tmpl w:val="65BC6EC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BC1C5B"/>
    <w:multiLevelType w:val="multilevel"/>
    <w:tmpl w:val="22FC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0441602">
    <w:abstractNumId w:val="0"/>
  </w:num>
  <w:num w:numId="2" w16cid:durableId="1940988917">
    <w:abstractNumId w:val="2"/>
  </w:num>
  <w:num w:numId="3" w16cid:durableId="1131358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EBC"/>
    <w:rsid w:val="001171EA"/>
    <w:rsid w:val="001D738B"/>
    <w:rsid w:val="008C3EBC"/>
    <w:rsid w:val="00B40F9F"/>
    <w:rsid w:val="00C27652"/>
    <w:rsid w:val="00FE33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78790"/>
  <w15:chartTrackingRefBased/>
  <w15:docId w15:val="{B634C8D8-2366-44D3-9511-E1425783B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C3EB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C3EB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C3EB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C3EB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C3EB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C3EB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C3EB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C3EB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C3EB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C3EB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C3EB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C3EB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C3EB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C3EBC"/>
    <w:rPr>
      <w:rFonts w:eastAsiaTheme="majorEastAsia" w:cstheme="majorBidi"/>
      <w:color w:val="0F4761" w:themeColor="accent1" w:themeShade="BF"/>
    </w:rPr>
  </w:style>
  <w:style w:type="character" w:customStyle="1" w:styleId="60">
    <w:name w:val="標題 6 字元"/>
    <w:basedOn w:val="a0"/>
    <w:link w:val="6"/>
    <w:uiPriority w:val="9"/>
    <w:semiHidden/>
    <w:rsid w:val="008C3EBC"/>
    <w:rPr>
      <w:rFonts w:eastAsiaTheme="majorEastAsia" w:cstheme="majorBidi"/>
      <w:color w:val="595959" w:themeColor="text1" w:themeTint="A6"/>
    </w:rPr>
  </w:style>
  <w:style w:type="character" w:customStyle="1" w:styleId="70">
    <w:name w:val="標題 7 字元"/>
    <w:basedOn w:val="a0"/>
    <w:link w:val="7"/>
    <w:uiPriority w:val="9"/>
    <w:semiHidden/>
    <w:rsid w:val="008C3EBC"/>
    <w:rPr>
      <w:rFonts w:eastAsiaTheme="majorEastAsia" w:cstheme="majorBidi"/>
      <w:color w:val="595959" w:themeColor="text1" w:themeTint="A6"/>
    </w:rPr>
  </w:style>
  <w:style w:type="character" w:customStyle="1" w:styleId="80">
    <w:name w:val="標題 8 字元"/>
    <w:basedOn w:val="a0"/>
    <w:link w:val="8"/>
    <w:uiPriority w:val="9"/>
    <w:semiHidden/>
    <w:rsid w:val="008C3EBC"/>
    <w:rPr>
      <w:rFonts w:eastAsiaTheme="majorEastAsia" w:cstheme="majorBidi"/>
      <w:color w:val="272727" w:themeColor="text1" w:themeTint="D8"/>
    </w:rPr>
  </w:style>
  <w:style w:type="character" w:customStyle="1" w:styleId="90">
    <w:name w:val="標題 9 字元"/>
    <w:basedOn w:val="a0"/>
    <w:link w:val="9"/>
    <w:uiPriority w:val="9"/>
    <w:semiHidden/>
    <w:rsid w:val="008C3EBC"/>
    <w:rPr>
      <w:rFonts w:eastAsiaTheme="majorEastAsia" w:cstheme="majorBidi"/>
      <w:color w:val="272727" w:themeColor="text1" w:themeTint="D8"/>
    </w:rPr>
  </w:style>
  <w:style w:type="paragraph" w:styleId="a3">
    <w:name w:val="Title"/>
    <w:basedOn w:val="a"/>
    <w:next w:val="a"/>
    <w:link w:val="a4"/>
    <w:uiPriority w:val="10"/>
    <w:qFormat/>
    <w:rsid w:val="008C3EB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C3E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3EB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C3E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3EBC"/>
    <w:pPr>
      <w:spacing w:before="160"/>
      <w:jc w:val="center"/>
    </w:pPr>
    <w:rPr>
      <w:i/>
      <w:iCs/>
      <w:color w:val="404040" w:themeColor="text1" w:themeTint="BF"/>
    </w:rPr>
  </w:style>
  <w:style w:type="character" w:customStyle="1" w:styleId="a8">
    <w:name w:val="引文 字元"/>
    <w:basedOn w:val="a0"/>
    <w:link w:val="a7"/>
    <w:uiPriority w:val="29"/>
    <w:rsid w:val="008C3EBC"/>
    <w:rPr>
      <w:i/>
      <w:iCs/>
      <w:color w:val="404040" w:themeColor="text1" w:themeTint="BF"/>
    </w:rPr>
  </w:style>
  <w:style w:type="paragraph" w:styleId="a9">
    <w:name w:val="List Paragraph"/>
    <w:basedOn w:val="a"/>
    <w:uiPriority w:val="34"/>
    <w:qFormat/>
    <w:rsid w:val="008C3EBC"/>
    <w:pPr>
      <w:ind w:left="720"/>
      <w:contextualSpacing/>
    </w:pPr>
  </w:style>
  <w:style w:type="character" w:styleId="aa">
    <w:name w:val="Intense Emphasis"/>
    <w:basedOn w:val="a0"/>
    <w:uiPriority w:val="21"/>
    <w:qFormat/>
    <w:rsid w:val="008C3EBC"/>
    <w:rPr>
      <w:i/>
      <w:iCs/>
      <w:color w:val="0F4761" w:themeColor="accent1" w:themeShade="BF"/>
    </w:rPr>
  </w:style>
  <w:style w:type="paragraph" w:styleId="ab">
    <w:name w:val="Intense Quote"/>
    <w:basedOn w:val="a"/>
    <w:next w:val="a"/>
    <w:link w:val="ac"/>
    <w:uiPriority w:val="30"/>
    <w:qFormat/>
    <w:rsid w:val="008C3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C3EBC"/>
    <w:rPr>
      <w:i/>
      <w:iCs/>
      <w:color w:val="0F4761" w:themeColor="accent1" w:themeShade="BF"/>
    </w:rPr>
  </w:style>
  <w:style w:type="character" w:styleId="ad">
    <w:name w:val="Intense Reference"/>
    <w:basedOn w:val="a0"/>
    <w:uiPriority w:val="32"/>
    <w:qFormat/>
    <w:rsid w:val="008C3EBC"/>
    <w:rPr>
      <w:b/>
      <w:bCs/>
      <w:smallCaps/>
      <w:color w:val="0F4761" w:themeColor="accent1" w:themeShade="BF"/>
      <w:spacing w:val="5"/>
    </w:rPr>
  </w:style>
  <w:style w:type="paragraph" w:styleId="ae">
    <w:name w:val="header"/>
    <w:basedOn w:val="a"/>
    <w:link w:val="af"/>
    <w:uiPriority w:val="99"/>
    <w:unhideWhenUsed/>
    <w:rsid w:val="00FE332D"/>
    <w:pPr>
      <w:tabs>
        <w:tab w:val="center" w:pos="4153"/>
        <w:tab w:val="right" w:pos="8306"/>
      </w:tabs>
      <w:snapToGrid w:val="0"/>
    </w:pPr>
    <w:rPr>
      <w:sz w:val="20"/>
      <w:szCs w:val="20"/>
    </w:rPr>
  </w:style>
  <w:style w:type="character" w:customStyle="1" w:styleId="af">
    <w:name w:val="頁首 字元"/>
    <w:basedOn w:val="a0"/>
    <w:link w:val="ae"/>
    <w:uiPriority w:val="99"/>
    <w:rsid w:val="00FE332D"/>
    <w:rPr>
      <w:sz w:val="20"/>
      <w:szCs w:val="20"/>
    </w:rPr>
  </w:style>
  <w:style w:type="paragraph" w:styleId="af0">
    <w:name w:val="footer"/>
    <w:basedOn w:val="a"/>
    <w:link w:val="af1"/>
    <w:uiPriority w:val="99"/>
    <w:unhideWhenUsed/>
    <w:rsid w:val="00FE332D"/>
    <w:pPr>
      <w:tabs>
        <w:tab w:val="center" w:pos="4153"/>
        <w:tab w:val="right" w:pos="8306"/>
      </w:tabs>
      <w:snapToGrid w:val="0"/>
    </w:pPr>
    <w:rPr>
      <w:sz w:val="20"/>
      <w:szCs w:val="20"/>
    </w:rPr>
  </w:style>
  <w:style w:type="character" w:customStyle="1" w:styleId="af1">
    <w:name w:val="頁尾 字元"/>
    <w:basedOn w:val="a0"/>
    <w:link w:val="af0"/>
    <w:uiPriority w:val="99"/>
    <w:rsid w:val="00FE332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546041">
      <w:bodyDiv w:val="1"/>
      <w:marLeft w:val="0"/>
      <w:marRight w:val="0"/>
      <w:marTop w:val="0"/>
      <w:marBottom w:val="0"/>
      <w:divBdr>
        <w:top w:val="none" w:sz="0" w:space="0" w:color="auto"/>
        <w:left w:val="none" w:sz="0" w:space="0" w:color="auto"/>
        <w:bottom w:val="none" w:sz="0" w:space="0" w:color="auto"/>
        <w:right w:val="none" w:sz="0" w:space="0" w:color="auto"/>
      </w:divBdr>
    </w:div>
    <w:div w:id="159758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799</Words>
  <Characters>4556</Characters>
  <Application>Microsoft Office Word</Application>
  <DocSecurity>0</DocSecurity>
  <Lines>37</Lines>
  <Paragraphs>10</Paragraphs>
  <ScaleCrop>false</ScaleCrop>
  <Company>亞洲大學 Asia University</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2025-05-05T06:35:00Z</dcterms:created>
  <dcterms:modified xsi:type="dcterms:W3CDTF">2025-05-05T06:36:00Z</dcterms:modified>
</cp:coreProperties>
</file>