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A6B57" w14:textId="77777777" w:rsidR="0014183D" w:rsidRPr="0014183D" w:rsidRDefault="0014183D" w:rsidP="0014183D">
      <w:pPr>
        <w:jc w:val="center"/>
        <w:rPr>
          <w:rFonts w:ascii="Times New Roman" w:hAnsi="Times New Roman" w:cs="Times New Roman"/>
          <w:sz w:val="32"/>
          <w:szCs w:val="32"/>
        </w:rPr>
      </w:pPr>
      <w:r w:rsidRPr="0014183D">
        <w:rPr>
          <w:rFonts w:ascii="Times New Roman" w:hAnsi="Times New Roman" w:cs="Times New Roman"/>
          <w:b/>
          <w:bCs/>
          <w:sz w:val="32"/>
          <w:szCs w:val="32"/>
        </w:rPr>
        <w:t>Asia University Guidelines for the Implementation of Summer Term Courses</w:t>
      </w:r>
    </w:p>
    <w:p w14:paraId="19B4BD5A" w14:textId="77777777" w:rsidR="0014183D" w:rsidRPr="0014183D" w:rsidRDefault="0014183D" w:rsidP="0014183D">
      <w:pPr>
        <w:jc w:val="right"/>
        <w:rPr>
          <w:rFonts w:ascii="Times New Roman" w:hAnsi="Times New Roman" w:cs="Times New Roman"/>
          <w:sz w:val="16"/>
          <w:szCs w:val="16"/>
        </w:rPr>
      </w:pPr>
      <w:r w:rsidRPr="0014183D">
        <w:rPr>
          <w:rFonts w:ascii="Times New Roman" w:hAnsi="Times New Roman" w:cs="Times New Roman"/>
          <w:b/>
          <w:bCs/>
          <w:sz w:val="16"/>
          <w:szCs w:val="16"/>
        </w:rPr>
        <w:t>Amendments and Approvals:</w:t>
      </w:r>
    </w:p>
    <w:p w14:paraId="45D0E9E1"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May 8, 2002: Established at the 1st Curriculum Committee Meeting of the 2nd Semester</w:t>
      </w:r>
    </w:p>
    <w:p w14:paraId="7AA941D0"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June 12, 2002: Approved at the 1st Academic Affairs Meeting of the 2nd Semester</w:t>
      </w:r>
    </w:p>
    <w:p w14:paraId="4A4ECA0A"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November 6, 2002: Approved at the 4th Academic Affairs Meeting of the 1st Semester</w:t>
      </w:r>
    </w:p>
    <w:p w14:paraId="4BA9B6AD"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December 18, 2002: Approved at the 5th Academic Affairs Meeting of the 1st Semester</w:t>
      </w:r>
    </w:p>
    <w:p w14:paraId="48D1EAE8"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May 19, 2006: Revised Articles 1-13, with the removal of Articles 5 and 16, at the 2nd Academic Affairs Meeting of the 2nd Semester of the 94th Academic Year</w:t>
      </w:r>
    </w:p>
    <w:p w14:paraId="382D9AE0"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June 2, 2006: Issued by Asia University, Document No. 9502624</w:t>
      </w:r>
    </w:p>
    <w:p w14:paraId="489B5FFC"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December 30, 2009: Revised Article 5 at the 2nd Academic Affairs Meeting of the 1st Semester of the 98th Academic Year</w:t>
      </w:r>
    </w:p>
    <w:p w14:paraId="0BBE33DF"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January 18, 2010: Issued by Asia University, Document No. 0990000465</w:t>
      </w:r>
    </w:p>
    <w:p w14:paraId="1AD8A604"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June 25, 2010: Revised Article 3 at the 2nd Academic Affairs Meeting of the 2nd Semester of the 98th Academic Year</w:t>
      </w:r>
    </w:p>
    <w:p w14:paraId="04659D2E"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July 21, 2010: Issued by Asia University, Document No. 0990007267</w:t>
      </w:r>
    </w:p>
    <w:p w14:paraId="494BAA41"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April 12, 2012: Revised Articles 6, 7, and 8 at the 1st Academic Affairs Meeting of the 2nd Semester of the 100th Academic Year</w:t>
      </w:r>
    </w:p>
    <w:p w14:paraId="76CF5075"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November 1, 2012: Issued by Asia University, Document No. 1010012060</w:t>
      </w:r>
    </w:p>
    <w:p w14:paraId="0A4E9856"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November 15, 2012: Revised Articles 2 and 3 at the 2nd Academic Affairs Meeting of the 1st Semester of the 101st Academic Year</w:t>
      </w:r>
    </w:p>
    <w:p w14:paraId="0436CA3A"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December 28, 2012: Issued by Asia University, Document No. 1010014336</w:t>
      </w:r>
    </w:p>
    <w:p w14:paraId="44F8C246"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December 21, 2016: Revised Articles 3 and 4 at the 1st Academic Affairs Meeting of the 1st Semester of the 105th Academic Year</w:t>
      </w:r>
    </w:p>
    <w:p w14:paraId="1641E1E8"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January 13, 2017: Issued by Asia University, Document No. 1060000641</w:t>
      </w:r>
    </w:p>
    <w:p w14:paraId="78843906"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 xml:space="preserve">July 27, 2023: Revised Articles 3, 4, and 5 at the 2nd Academic Affairs Meeting of the 2nd Semester of the 111th </w:t>
      </w:r>
      <w:r w:rsidRPr="0014183D">
        <w:rPr>
          <w:rFonts w:ascii="Times New Roman" w:hAnsi="Times New Roman" w:cs="Times New Roman"/>
          <w:sz w:val="16"/>
          <w:szCs w:val="16"/>
        </w:rPr>
        <w:lastRenderedPageBreak/>
        <w:t>Academic Year</w:t>
      </w:r>
    </w:p>
    <w:p w14:paraId="038CA0C8"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August 10, 2023: Issued by Asia University, Document No. 1120011996</w:t>
      </w:r>
    </w:p>
    <w:p w14:paraId="4500C709"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November 22, 2024: Revised Article 5 at the 3rd Academic Affairs Meeting of the 1st Semester of the 113th Academic Year</w:t>
      </w:r>
    </w:p>
    <w:p w14:paraId="49E08ED1" w14:textId="77777777" w:rsidR="0014183D" w:rsidRPr="0014183D" w:rsidRDefault="0014183D" w:rsidP="0014183D">
      <w:pPr>
        <w:numPr>
          <w:ilvl w:val="0"/>
          <w:numId w:val="1"/>
        </w:numPr>
        <w:jc w:val="right"/>
        <w:rPr>
          <w:rFonts w:ascii="Times New Roman" w:hAnsi="Times New Roman" w:cs="Times New Roman"/>
          <w:sz w:val="16"/>
          <w:szCs w:val="16"/>
        </w:rPr>
      </w:pPr>
      <w:r w:rsidRPr="0014183D">
        <w:rPr>
          <w:rFonts w:ascii="Times New Roman" w:hAnsi="Times New Roman" w:cs="Times New Roman"/>
          <w:sz w:val="16"/>
          <w:szCs w:val="16"/>
        </w:rPr>
        <w:t>December 6, 2024: Issued by Asia University, Document No. 1130019605</w:t>
      </w:r>
    </w:p>
    <w:p w14:paraId="46D3CD01"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1:</w:t>
      </w:r>
      <w:r w:rsidRPr="0014183D">
        <w:rPr>
          <w:rFonts w:ascii="Times New Roman" w:hAnsi="Times New Roman" w:cs="Times New Roman"/>
        </w:rPr>
        <w:br/>
        <w:t>These guidelines are established in accordance with Article 14, Section 3 of the University Regulations.</w:t>
      </w:r>
    </w:p>
    <w:p w14:paraId="466C7A7A"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2:</w:t>
      </w:r>
      <w:r w:rsidRPr="0014183D">
        <w:rPr>
          <w:rFonts w:ascii="Times New Roman" w:hAnsi="Times New Roman" w:cs="Times New Roman"/>
        </w:rPr>
        <w:br/>
        <w:t>The following conditions apply for departments or units to offer summer courses:</w:t>
      </w:r>
    </w:p>
    <w:p w14:paraId="4AA36F5D" w14:textId="77777777" w:rsidR="0014183D" w:rsidRPr="0014183D" w:rsidRDefault="0014183D" w:rsidP="0014183D">
      <w:pPr>
        <w:numPr>
          <w:ilvl w:val="0"/>
          <w:numId w:val="2"/>
        </w:numPr>
        <w:rPr>
          <w:rFonts w:ascii="Times New Roman" w:hAnsi="Times New Roman" w:cs="Times New Roman"/>
        </w:rPr>
      </w:pPr>
      <w:r w:rsidRPr="0014183D">
        <w:rPr>
          <w:rFonts w:ascii="Times New Roman" w:hAnsi="Times New Roman" w:cs="Times New Roman"/>
          <w:b/>
          <w:bCs/>
        </w:rPr>
        <w:t>Special Subjects with Teaching Difficulties:</w:t>
      </w:r>
      <w:r w:rsidRPr="0014183D">
        <w:rPr>
          <w:rFonts w:ascii="Times New Roman" w:hAnsi="Times New Roman" w:cs="Times New Roman"/>
        </w:rPr>
        <w:t xml:space="preserve"> Courses that have difficulty hiring faculty during the regular semester.</w:t>
      </w:r>
    </w:p>
    <w:p w14:paraId="7AF422D7" w14:textId="77777777" w:rsidR="0014183D" w:rsidRPr="0014183D" w:rsidRDefault="0014183D" w:rsidP="0014183D">
      <w:pPr>
        <w:numPr>
          <w:ilvl w:val="0"/>
          <w:numId w:val="2"/>
        </w:numPr>
        <w:rPr>
          <w:rFonts w:ascii="Times New Roman" w:hAnsi="Times New Roman" w:cs="Times New Roman"/>
        </w:rPr>
      </w:pPr>
      <w:r w:rsidRPr="0014183D">
        <w:rPr>
          <w:rFonts w:ascii="Times New Roman" w:hAnsi="Times New Roman" w:cs="Times New Roman"/>
          <w:b/>
          <w:bCs/>
        </w:rPr>
        <w:t>Compulsory Courses for Repetition or Credit Transfer:</w:t>
      </w:r>
      <w:r w:rsidRPr="0014183D">
        <w:rPr>
          <w:rFonts w:ascii="Times New Roman" w:hAnsi="Times New Roman" w:cs="Times New Roman"/>
        </w:rPr>
        <w:t xml:space="preserve"> Courses that must be repeated by students or courses that need to be taken due to transfer from other departments or universities.</w:t>
      </w:r>
    </w:p>
    <w:p w14:paraId="02E98D11" w14:textId="77777777" w:rsidR="0014183D" w:rsidRPr="0014183D" w:rsidRDefault="0014183D" w:rsidP="0014183D">
      <w:pPr>
        <w:numPr>
          <w:ilvl w:val="0"/>
          <w:numId w:val="2"/>
        </w:numPr>
        <w:rPr>
          <w:rFonts w:ascii="Times New Roman" w:hAnsi="Times New Roman" w:cs="Times New Roman"/>
        </w:rPr>
      </w:pPr>
      <w:r w:rsidRPr="0014183D">
        <w:rPr>
          <w:rFonts w:ascii="Times New Roman" w:hAnsi="Times New Roman" w:cs="Times New Roman"/>
          <w:b/>
          <w:bCs/>
        </w:rPr>
        <w:t>Courses for Graduating Students:</w:t>
      </w:r>
      <w:r w:rsidRPr="0014183D">
        <w:rPr>
          <w:rFonts w:ascii="Times New Roman" w:hAnsi="Times New Roman" w:cs="Times New Roman"/>
        </w:rPr>
        <w:t xml:space="preserve"> Courses that must be retaken or supplemented for students to graduate.</w:t>
      </w:r>
    </w:p>
    <w:p w14:paraId="54D57B7F" w14:textId="77777777" w:rsidR="0014183D" w:rsidRPr="0014183D" w:rsidRDefault="0014183D" w:rsidP="0014183D">
      <w:pPr>
        <w:numPr>
          <w:ilvl w:val="0"/>
          <w:numId w:val="2"/>
        </w:numPr>
        <w:rPr>
          <w:rFonts w:ascii="Times New Roman" w:hAnsi="Times New Roman" w:cs="Times New Roman"/>
        </w:rPr>
      </w:pPr>
      <w:r w:rsidRPr="0014183D">
        <w:rPr>
          <w:rFonts w:ascii="Times New Roman" w:hAnsi="Times New Roman" w:cs="Times New Roman"/>
          <w:b/>
          <w:bCs/>
        </w:rPr>
        <w:t>Courses for Students Pursuing Double Majors or Minors:</w:t>
      </w:r>
      <w:r w:rsidRPr="0014183D">
        <w:rPr>
          <w:rFonts w:ascii="Times New Roman" w:hAnsi="Times New Roman" w:cs="Times New Roman"/>
        </w:rPr>
        <w:t xml:space="preserve"> Students enrolled in dual degrees or minors.</w:t>
      </w:r>
    </w:p>
    <w:p w14:paraId="1CEFAB6E" w14:textId="77777777" w:rsidR="0014183D" w:rsidRPr="0014183D" w:rsidRDefault="0014183D" w:rsidP="0014183D">
      <w:pPr>
        <w:numPr>
          <w:ilvl w:val="0"/>
          <w:numId w:val="2"/>
        </w:numPr>
        <w:rPr>
          <w:rFonts w:ascii="Times New Roman" w:hAnsi="Times New Roman" w:cs="Times New Roman"/>
        </w:rPr>
      </w:pPr>
      <w:r w:rsidRPr="0014183D">
        <w:rPr>
          <w:rFonts w:ascii="Times New Roman" w:hAnsi="Times New Roman" w:cs="Times New Roman"/>
          <w:b/>
          <w:bCs/>
        </w:rPr>
        <w:t>Special Project Courses:</w:t>
      </w:r>
      <w:r w:rsidRPr="0014183D">
        <w:rPr>
          <w:rFonts w:ascii="Times New Roman" w:hAnsi="Times New Roman" w:cs="Times New Roman"/>
        </w:rPr>
        <w:t xml:space="preserve"> Courses approved through special application for teaching needs.</w:t>
      </w:r>
    </w:p>
    <w:p w14:paraId="319061D8" w14:textId="77777777" w:rsidR="0014183D" w:rsidRPr="0014183D" w:rsidRDefault="0014183D" w:rsidP="0014183D">
      <w:pPr>
        <w:numPr>
          <w:ilvl w:val="0"/>
          <w:numId w:val="2"/>
        </w:numPr>
        <w:rPr>
          <w:rFonts w:ascii="Times New Roman" w:hAnsi="Times New Roman" w:cs="Times New Roman"/>
        </w:rPr>
      </w:pPr>
      <w:r w:rsidRPr="0014183D">
        <w:rPr>
          <w:rFonts w:ascii="Times New Roman" w:hAnsi="Times New Roman" w:cs="Times New Roman"/>
          <w:b/>
          <w:bCs/>
        </w:rPr>
        <w:t>Other Courses Suitable for Summer Term:</w:t>
      </w:r>
      <w:r w:rsidRPr="0014183D">
        <w:rPr>
          <w:rFonts w:ascii="Times New Roman" w:hAnsi="Times New Roman" w:cs="Times New Roman"/>
        </w:rPr>
        <w:t xml:space="preserve"> Courses deemed appropriate for offering during the summer term.</w:t>
      </w:r>
    </w:p>
    <w:p w14:paraId="0B066EDE"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3:</w:t>
      </w:r>
      <w:r w:rsidRPr="0014183D">
        <w:rPr>
          <w:rFonts w:ascii="Times New Roman" w:hAnsi="Times New Roman" w:cs="Times New Roman"/>
        </w:rPr>
        <w:br/>
        <w:t>Professional compulsory courses must be taught by full-time faculty. The following class size regulations apply:</w:t>
      </w:r>
    </w:p>
    <w:p w14:paraId="10D7F47F" w14:textId="77777777" w:rsidR="0014183D" w:rsidRPr="0014183D" w:rsidRDefault="0014183D" w:rsidP="0014183D">
      <w:pPr>
        <w:numPr>
          <w:ilvl w:val="0"/>
          <w:numId w:val="3"/>
        </w:numPr>
        <w:rPr>
          <w:rFonts w:ascii="Times New Roman" w:hAnsi="Times New Roman" w:cs="Times New Roman"/>
        </w:rPr>
      </w:pPr>
      <w:r w:rsidRPr="0014183D">
        <w:rPr>
          <w:rFonts w:ascii="Times New Roman" w:hAnsi="Times New Roman" w:cs="Times New Roman"/>
        </w:rPr>
        <w:t xml:space="preserve">For undergraduate courses, a minimum of 20 students is required; for master’s and professional master’s programs, at least 5 students must be enrolled for </w:t>
      </w:r>
      <w:r w:rsidRPr="0014183D">
        <w:rPr>
          <w:rFonts w:ascii="Times New Roman" w:hAnsi="Times New Roman" w:cs="Times New Roman"/>
        </w:rPr>
        <w:lastRenderedPageBreak/>
        <w:t>the course to be offered. If the enrollment does not meet these requirements, a special application must be submitted. The shortfall in course fees shall be shared by the enrolled students, and if not approved, the course will not be offered. However, students who apply for military service during their studies (hereinafter referred to as "military service students") will still have the course offered, and they will pay the same fees based on the established standard for summer courses. Any financial difference incurred will be subsidized by the Ministry of Education.</w:t>
      </w:r>
    </w:p>
    <w:p w14:paraId="47CB684E" w14:textId="77777777" w:rsidR="0014183D" w:rsidRPr="0014183D" w:rsidRDefault="0014183D" w:rsidP="0014183D">
      <w:pPr>
        <w:numPr>
          <w:ilvl w:val="0"/>
          <w:numId w:val="3"/>
        </w:numPr>
        <w:rPr>
          <w:rFonts w:ascii="Times New Roman" w:hAnsi="Times New Roman" w:cs="Times New Roman"/>
        </w:rPr>
      </w:pPr>
      <w:r w:rsidRPr="0014183D">
        <w:rPr>
          <w:rFonts w:ascii="Times New Roman" w:hAnsi="Times New Roman" w:cs="Times New Roman"/>
        </w:rPr>
        <w:t>For overseas Chinese students, a minimum of 10 students (including 10) is required for a course to be offered. In special circumstances (such as for graduating overseas Chinese students), if enrollment is fewer than 10 students, the course may still be offered. In cases where the collected fees do not meet the hourly cost, the university may apply to the Ministry of Education for supplemental funding according to the "Regulations for Overseas Chinese Students' Summer Courses."</w:t>
      </w:r>
    </w:p>
    <w:p w14:paraId="616D4CB4"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4:</w:t>
      </w:r>
      <w:r w:rsidRPr="0014183D">
        <w:rPr>
          <w:rFonts w:ascii="Times New Roman" w:hAnsi="Times New Roman" w:cs="Times New Roman"/>
        </w:rPr>
        <w:br/>
        <w:t>For the General Education "University Required Courses" and "Liberal Arts Courses," one course from each area (or category) may be offered each summer. The university may offer one or two summer sessions per year, with a limit of nine credits per session and a total of no more than fifteen credits for both sessions combined.</w:t>
      </w:r>
    </w:p>
    <w:p w14:paraId="39248376"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5:</w:t>
      </w:r>
      <w:r w:rsidRPr="0014183D">
        <w:rPr>
          <w:rFonts w:ascii="Times New Roman" w:hAnsi="Times New Roman" w:cs="Times New Roman"/>
        </w:rPr>
        <w:br/>
        <w:t>Except for those specified in Article 14, Section 2 of the University Regulations, all students are eligible to apply for summer term courses. Students from other universities must obtain approval from their home institutions and follow the university's "Inter-University Course Registration and Digital Learning Guidelines."</w:t>
      </w:r>
      <w:r w:rsidRPr="0014183D">
        <w:rPr>
          <w:rFonts w:ascii="Times New Roman" w:hAnsi="Times New Roman" w:cs="Times New Roman"/>
        </w:rPr>
        <w:br/>
        <w:t>Students applying to take summer courses at another institution must adhere to the "Inter-University Course Registration and Digital Learning Guidelines," with a maximum of five credits allowed per semester.</w:t>
      </w:r>
    </w:p>
    <w:p w14:paraId="48D41930"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6:</w:t>
      </w:r>
      <w:r w:rsidRPr="0014183D">
        <w:rPr>
          <w:rFonts w:ascii="Times New Roman" w:hAnsi="Times New Roman" w:cs="Times New Roman"/>
        </w:rPr>
        <w:br/>
        <w:t xml:space="preserve">The Office of Academic Affairs shall conduct a survey one month prior to the summer term to assess the courses that departments, programs, and centers intend to offer. The list of summer courses, application dates, and class dates will be announced both in </w:t>
      </w:r>
      <w:r w:rsidRPr="0014183D">
        <w:rPr>
          <w:rFonts w:ascii="Times New Roman" w:hAnsi="Times New Roman" w:cs="Times New Roman"/>
        </w:rPr>
        <w:lastRenderedPageBreak/>
        <w:t>writing and online.</w:t>
      </w:r>
    </w:p>
    <w:p w14:paraId="0BD71FAE" w14:textId="77777777" w:rsidR="0014183D" w:rsidRPr="0014183D" w:rsidRDefault="0014183D" w:rsidP="0014183D">
      <w:pPr>
        <w:rPr>
          <w:rFonts w:ascii="Times New Roman" w:hAnsi="Times New Roman" w:cs="Times New Roman"/>
        </w:rPr>
      </w:pPr>
      <w:r w:rsidRPr="0014183D">
        <w:rPr>
          <w:rFonts w:ascii="Times New Roman" w:hAnsi="Times New Roman" w:cs="Times New Roman"/>
        </w:rPr>
        <w:t>To register for summer courses, students must select courses through the "Course Registration System" within the designated period, then print the payment slip from the "Student Information System" and make payment at the bank or via ATM. Once payment is completed, the registration process will be deemed complete. If a course does not meet the minimum enrollment requirements, it will be canceled as per Article 3 of these guidelines. Canceled courses will be refunded, and students may select alternative courses.</w:t>
      </w:r>
    </w:p>
    <w:p w14:paraId="56E71680"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7:</w:t>
      </w:r>
      <w:r w:rsidRPr="0014183D">
        <w:rPr>
          <w:rFonts w:ascii="Times New Roman" w:hAnsi="Times New Roman" w:cs="Times New Roman"/>
        </w:rPr>
        <w:br/>
        <w:t>Students participating in summer courses must pay the credit fees as per the university’s established fee schedule. If the course involves computer labs or language labs, students must also pay for additional usage fees or any other fees set by the university.</w:t>
      </w:r>
      <w:r w:rsidRPr="0014183D">
        <w:rPr>
          <w:rFonts w:ascii="Times New Roman" w:hAnsi="Times New Roman" w:cs="Times New Roman"/>
        </w:rPr>
        <w:br/>
        <w:t>Once a summer course begins, no course withdrawal, refund, or course change will be allowed, except in cases of scheduling conflicts or insufficient enrollment.</w:t>
      </w:r>
    </w:p>
    <w:p w14:paraId="7A57007E"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8:</w:t>
      </w:r>
      <w:r w:rsidRPr="0014183D">
        <w:rPr>
          <w:rFonts w:ascii="Times New Roman" w:hAnsi="Times New Roman" w:cs="Times New Roman"/>
        </w:rPr>
        <w:br/>
        <w:t>If a student cannot continue attending a course due to special circumstances, they may submit a "Course Withdrawal Application" (see attached form) one week before the end of the summer session. The application must be approved by the instructor or program director and submitted to the Office of Academic Affairs. Fees already paid for credits, lab fees, or related charges will not be refunded.</w:t>
      </w:r>
    </w:p>
    <w:p w14:paraId="76BAD35D"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9:</w:t>
      </w:r>
      <w:r w:rsidRPr="0014183D">
        <w:rPr>
          <w:rFonts w:ascii="Times New Roman" w:hAnsi="Times New Roman" w:cs="Times New Roman"/>
        </w:rPr>
        <w:br/>
        <w:t>Examinations for summer courses will be conducted at the end of each session, and students may be allowed to reschedule exams in special circumstances. If a student fails the final exam, no make-up exams will be permitted.</w:t>
      </w:r>
    </w:p>
    <w:p w14:paraId="784B7EB5"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10:</w:t>
      </w:r>
      <w:r w:rsidRPr="0014183D">
        <w:rPr>
          <w:rFonts w:ascii="Times New Roman" w:hAnsi="Times New Roman" w:cs="Times New Roman"/>
        </w:rPr>
        <w:br/>
        <w:t>The credits earned in summer courses will not be combined with credits earned during the regular semester. The grades from summer courses will not be included in the semester GPA calculation; however, the credits and grades will be recorded in the student’s academic record.</w:t>
      </w:r>
    </w:p>
    <w:p w14:paraId="0348E390"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11:</w:t>
      </w:r>
      <w:r w:rsidRPr="0014183D">
        <w:rPr>
          <w:rFonts w:ascii="Times New Roman" w:hAnsi="Times New Roman" w:cs="Times New Roman"/>
        </w:rPr>
        <w:br/>
      </w:r>
      <w:r w:rsidRPr="0014183D">
        <w:rPr>
          <w:rFonts w:ascii="Times New Roman" w:hAnsi="Times New Roman" w:cs="Times New Roman"/>
        </w:rPr>
        <w:lastRenderedPageBreak/>
        <w:t>The hourly compensation for instructors teaching approved summer courses will be based on the Ministry of Education’s approved hourly rate for part-time faculty and will not be counted toward the basic teaching hours for the regular semester.</w:t>
      </w:r>
    </w:p>
    <w:p w14:paraId="1E4EBDE4"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12:</w:t>
      </w:r>
      <w:r w:rsidRPr="0014183D">
        <w:rPr>
          <w:rFonts w:ascii="Times New Roman" w:hAnsi="Times New Roman" w:cs="Times New Roman"/>
        </w:rPr>
        <w:br/>
        <w:t>Any matters not covered by these guidelines shall be handled in accordance with the university's academic regulations.</w:t>
      </w:r>
    </w:p>
    <w:p w14:paraId="4DD79E9C" w14:textId="77777777" w:rsidR="0014183D" w:rsidRPr="0014183D" w:rsidRDefault="0014183D" w:rsidP="0014183D">
      <w:pPr>
        <w:rPr>
          <w:rFonts w:ascii="Times New Roman" w:hAnsi="Times New Roman" w:cs="Times New Roman"/>
        </w:rPr>
      </w:pPr>
      <w:r w:rsidRPr="0014183D">
        <w:rPr>
          <w:rFonts w:ascii="Times New Roman" w:hAnsi="Times New Roman" w:cs="Times New Roman"/>
          <w:b/>
          <w:bCs/>
        </w:rPr>
        <w:t>Article 13:</w:t>
      </w:r>
      <w:r w:rsidRPr="0014183D">
        <w:rPr>
          <w:rFonts w:ascii="Times New Roman" w:hAnsi="Times New Roman" w:cs="Times New Roman"/>
        </w:rPr>
        <w:br/>
        <w:t>These guidelines shall take effect after approval by the Academic Affairs Meeting and ratification by the President. Amendments will follow the same process.</w:t>
      </w:r>
    </w:p>
    <w:p w14:paraId="4A6F31B4" w14:textId="77777777" w:rsidR="00B40F9F" w:rsidRPr="0014183D" w:rsidRDefault="00B40F9F">
      <w:pPr>
        <w:rPr>
          <w:rFonts w:ascii="Times New Roman" w:hAnsi="Times New Roman" w:cs="Times New Roman"/>
        </w:rPr>
      </w:pPr>
    </w:p>
    <w:sectPr w:rsidR="00B40F9F" w:rsidRPr="0014183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75615F"/>
    <w:multiLevelType w:val="multilevel"/>
    <w:tmpl w:val="707A7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C3E27B5"/>
    <w:multiLevelType w:val="multilevel"/>
    <w:tmpl w:val="29A40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4E7433"/>
    <w:multiLevelType w:val="multilevel"/>
    <w:tmpl w:val="0FEE7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06376">
    <w:abstractNumId w:val="2"/>
  </w:num>
  <w:num w:numId="2" w16cid:durableId="494152254">
    <w:abstractNumId w:val="1"/>
  </w:num>
  <w:num w:numId="3" w16cid:durableId="444924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C10"/>
    <w:rsid w:val="0014183D"/>
    <w:rsid w:val="001D738B"/>
    <w:rsid w:val="00605252"/>
    <w:rsid w:val="00B40F9F"/>
    <w:rsid w:val="00D27C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FDEF0-28FA-49D6-87AE-682A5C888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27C1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27C1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27C10"/>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D27C10"/>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D27C1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27C10"/>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D27C10"/>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27C10"/>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D27C10"/>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27C10"/>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D27C10"/>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D27C10"/>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D27C10"/>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D27C10"/>
    <w:rPr>
      <w:rFonts w:eastAsiaTheme="majorEastAsia" w:cstheme="majorBidi"/>
      <w:color w:val="0F4761" w:themeColor="accent1" w:themeShade="BF"/>
    </w:rPr>
  </w:style>
  <w:style w:type="character" w:customStyle="1" w:styleId="60">
    <w:name w:val="標題 6 字元"/>
    <w:basedOn w:val="a0"/>
    <w:link w:val="6"/>
    <w:uiPriority w:val="9"/>
    <w:semiHidden/>
    <w:rsid w:val="00D27C10"/>
    <w:rPr>
      <w:rFonts w:eastAsiaTheme="majorEastAsia" w:cstheme="majorBidi"/>
      <w:color w:val="595959" w:themeColor="text1" w:themeTint="A6"/>
    </w:rPr>
  </w:style>
  <w:style w:type="character" w:customStyle="1" w:styleId="70">
    <w:name w:val="標題 7 字元"/>
    <w:basedOn w:val="a0"/>
    <w:link w:val="7"/>
    <w:uiPriority w:val="9"/>
    <w:semiHidden/>
    <w:rsid w:val="00D27C10"/>
    <w:rPr>
      <w:rFonts w:eastAsiaTheme="majorEastAsia" w:cstheme="majorBidi"/>
      <w:color w:val="595959" w:themeColor="text1" w:themeTint="A6"/>
    </w:rPr>
  </w:style>
  <w:style w:type="character" w:customStyle="1" w:styleId="80">
    <w:name w:val="標題 8 字元"/>
    <w:basedOn w:val="a0"/>
    <w:link w:val="8"/>
    <w:uiPriority w:val="9"/>
    <w:semiHidden/>
    <w:rsid w:val="00D27C10"/>
    <w:rPr>
      <w:rFonts w:eastAsiaTheme="majorEastAsia" w:cstheme="majorBidi"/>
      <w:color w:val="272727" w:themeColor="text1" w:themeTint="D8"/>
    </w:rPr>
  </w:style>
  <w:style w:type="character" w:customStyle="1" w:styleId="90">
    <w:name w:val="標題 9 字元"/>
    <w:basedOn w:val="a0"/>
    <w:link w:val="9"/>
    <w:uiPriority w:val="9"/>
    <w:semiHidden/>
    <w:rsid w:val="00D27C10"/>
    <w:rPr>
      <w:rFonts w:eastAsiaTheme="majorEastAsia" w:cstheme="majorBidi"/>
      <w:color w:val="272727" w:themeColor="text1" w:themeTint="D8"/>
    </w:rPr>
  </w:style>
  <w:style w:type="paragraph" w:styleId="a3">
    <w:name w:val="Title"/>
    <w:basedOn w:val="a"/>
    <w:next w:val="a"/>
    <w:link w:val="a4"/>
    <w:uiPriority w:val="10"/>
    <w:qFormat/>
    <w:rsid w:val="00D27C1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D27C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7C1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D27C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27C10"/>
    <w:pPr>
      <w:spacing w:before="160"/>
      <w:jc w:val="center"/>
    </w:pPr>
    <w:rPr>
      <w:i/>
      <w:iCs/>
      <w:color w:val="404040" w:themeColor="text1" w:themeTint="BF"/>
    </w:rPr>
  </w:style>
  <w:style w:type="character" w:customStyle="1" w:styleId="a8">
    <w:name w:val="引文 字元"/>
    <w:basedOn w:val="a0"/>
    <w:link w:val="a7"/>
    <w:uiPriority w:val="29"/>
    <w:rsid w:val="00D27C10"/>
    <w:rPr>
      <w:i/>
      <w:iCs/>
      <w:color w:val="404040" w:themeColor="text1" w:themeTint="BF"/>
    </w:rPr>
  </w:style>
  <w:style w:type="paragraph" w:styleId="a9">
    <w:name w:val="List Paragraph"/>
    <w:basedOn w:val="a"/>
    <w:uiPriority w:val="34"/>
    <w:qFormat/>
    <w:rsid w:val="00D27C10"/>
    <w:pPr>
      <w:ind w:left="720"/>
      <w:contextualSpacing/>
    </w:pPr>
  </w:style>
  <w:style w:type="character" w:styleId="aa">
    <w:name w:val="Intense Emphasis"/>
    <w:basedOn w:val="a0"/>
    <w:uiPriority w:val="21"/>
    <w:qFormat/>
    <w:rsid w:val="00D27C10"/>
    <w:rPr>
      <w:i/>
      <w:iCs/>
      <w:color w:val="0F4761" w:themeColor="accent1" w:themeShade="BF"/>
    </w:rPr>
  </w:style>
  <w:style w:type="paragraph" w:styleId="ab">
    <w:name w:val="Intense Quote"/>
    <w:basedOn w:val="a"/>
    <w:next w:val="a"/>
    <w:link w:val="ac"/>
    <w:uiPriority w:val="30"/>
    <w:qFormat/>
    <w:rsid w:val="00D27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D27C10"/>
    <w:rPr>
      <w:i/>
      <w:iCs/>
      <w:color w:val="0F4761" w:themeColor="accent1" w:themeShade="BF"/>
    </w:rPr>
  </w:style>
  <w:style w:type="character" w:styleId="ad">
    <w:name w:val="Intense Reference"/>
    <w:basedOn w:val="a0"/>
    <w:uiPriority w:val="32"/>
    <w:qFormat/>
    <w:rsid w:val="00D27C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035230">
      <w:bodyDiv w:val="1"/>
      <w:marLeft w:val="0"/>
      <w:marRight w:val="0"/>
      <w:marTop w:val="0"/>
      <w:marBottom w:val="0"/>
      <w:divBdr>
        <w:top w:val="none" w:sz="0" w:space="0" w:color="auto"/>
        <w:left w:val="none" w:sz="0" w:space="0" w:color="auto"/>
        <w:bottom w:val="none" w:sz="0" w:space="0" w:color="auto"/>
        <w:right w:val="none" w:sz="0" w:space="0" w:color="auto"/>
      </w:divBdr>
    </w:div>
    <w:div w:id="154586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1171</Words>
  <Characters>6675</Characters>
  <Application>Microsoft Office Word</Application>
  <DocSecurity>0</DocSecurity>
  <Lines>55</Lines>
  <Paragraphs>15</Paragraphs>
  <ScaleCrop>false</ScaleCrop>
  <Company>亞洲大學 Asia University</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2025-04-07T06:49:00Z</dcterms:created>
  <dcterms:modified xsi:type="dcterms:W3CDTF">2025-04-07T06:50:00Z</dcterms:modified>
</cp:coreProperties>
</file>