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D68F33" w14:textId="77777777" w:rsidR="00D04DF6" w:rsidRPr="00D04DF6" w:rsidRDefault="00D04DF6" w:rsidP="00D04DF6">
      <w:pPr>
        <w:widowControl/>
        <w:spacing w:before="100" w:beforeAutospacing="1" w:after="100" w:afterAutospacing="1"/>
        <w:outlineLvl w:val="2"/>
        <w:rPr>
          <w:rFonts w:ascii="新細明體" w:eastAsia="新細明體" w:hAnsi="新細明體" w:cs="新細明體"/>
          <w:b/>
          <w:bCs/>
          <w:kern w:val="0"/>
          <w:sz w:val="27"/>
          <w:szCs w:val="27"/>
        </w:rPr>
      </w:pPr>
      <w:r w:rsidRPr="00D04DF6">
        <w:rPr>
          <w:rFonts w:ascii="新細明體" w:eastAsia="新細明體" w:hAnsi="新細明體" w:cs="新細明體"/>
          <w:b/>
          <w:bCs/>
          <w:kern w:val="0"/>
          <w:sz w:val="27"/>
          <w:szCs w:val="27"/>
        </w:rPr>
        <w:t>Guidelines for Applying to Offer Micro-Credit Courses (Activities) at Asia University</w:t>
      </w:r>
    </w:p>
    <w:p w14:paraId="5A4087C5"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Approved by the 4th Administrative Meeting of the 105th Academic Year on November 30, 2016</w:t>
      </w:r>
      <w:r w:rsidRPr="00D04DF6">
        <w:rPr>
          <w:rFonts w:ascii="新細明體" w:eastAsia="新細明體" w:hAnsi="新細明體" w:cs="新細明體"/>
          <w:kern w:val="0"/>
          <w:szCs w:val="24"/>
        </w:rPr>
        <w:br/>
      </w:r>
      <w:r w:rsidRPr="00D04DF6">
        <w:rPr>
          <w:rFonts w:ascii="新細明體" w:eastAsia="新細明體" w:hAnsi="新細明體" w:cs="新細明體"/>
          <w:b/>
          <w:bCs/>
          <w:kern w:val="0"/>
          <w:szCs w:val="24"/>
        </w:rPr>
        <w:t>Issued by the Office of Academic Affairs on December 15, 2016 (Ref. No. 1050016214)</w:t>
      </w:r>
      <w:r w:rsidRPr="00D04DF6">
        <w:rPr>
          <w:rFonts w:ascii="新細明體" w:eastAsia="新細明體" w:hAnsi="新細明體" w:cs="新細明體"/>
          <w:kern w:val="0"/>
          <w:szCs w:val="24"/>
        </w:rPr>
        <w:br/>
      </w:r>
      <w:r w:rsidRPr="00D04DF6">
        <w:rPr>
          <w:rFonts w:ascii="新細明體" w:eastAsia="新細明體" w:hAnsi="新細明體" w:cs="新細明體"/>
          <w:b/>
          <w:bCs/>
          <w:kern w:val="0"/>
          <w:szCs w:val="24"/>
        </w:rPr>
        <w:t>Revised by the 10th Administrative Meeting of the 107th Academic Year on June 19, 2018</w:t>
      </w:r>
      <w:r w:rsidRPr="00D04DF6">
        <w:rPr>
          <w:rFonts w:ascii="新細明體" w:eastAsia="新細明體" w:hAnsi="新細明體" w:cs="新細明體"/>
          <w:kern w:val="0"/>
          <w:szCs w:val="24"/>
        </w:rPr>
        <w:br/>
      </w:r>
      <w:r w:rsidRPr="00D04DF6">
        <w:rPr>
          <w:rFonts w:ascii="新細明體" w:eastAsia="新細明體" w:hAnsi="新細明體" w:cs="新細明體"/>
          <w:b/>
          <w:bCs/>
          <w:kern w:val="0"/>
          <w:szCs w:val="24"/>
        </w:rPr>
        <w:t>Issued by the Office of Academic Affairs on July 5, 2018 (Ref. No. 1080009767)</w:t>
      </w:r>
    </w:p>
    <w:p w14:paraId="78A56E4C" w14:textId="77777777" w:rsidR="00D04DF6" w:rsidRPr="00D04DF6" w:rsidRDefault="00D04DF6" w:rsidP="00D04DF6">
      <w:pPr>
        <w:widowControl/>
        <w:rPr>
          <w:rFonts w:ascii="新細明體" w:eastAsia="新細明體" w:hAnsi="新細明體" w:cs="新細明體"/>
          <w:kern w:val="0"/>
          <w:szCs w:val="24"/>
        </w:rPr>
      </w:pPr>
      <w:r w:rsidRPr="00D04DF6">
        <w:rPr>
          <w:rFonts w:ascii="新細明體" w:eastAsia="新細明體" w:hAnsi="新細明體" w:cs="新細明體"/>
          <w:kern w:val="0"/>
          <w:szCs w:val="24"/>
        </w:rPr>
        <w:pict w14:anchorId="284EF9EC">
          <v:rect id="_x0000_i1025" style="width:0;height:1.5pt" o:hralign="center" o:hrstd="t" o:hr="t" fillcolor="#a0a0a0" stroked="f"/>
        </w:pict>
      </w:r>
    </w:p>
    <w:p w14:paraId="7D8562BA"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1</w:t>
      </w:r>
      <w:r w:rsidRPr="00D04DF6">
        <w:rPr>
          <w:rFonts w:ascii="新細明體" w:eastAsia="新細明體" w:hAnsi="新細明體" w:cs="新細明體"/>
          <w:kern w:val="0"/>
          <w:szCs w:val="24"/>
        </w:rPr>
        <w:br/>
        <w:t>In order to assist students in expanding their learning interests and enhancing their self-directed learning abilities, various units of Asia University have developed these "Guidelines for Applying to Offer Micro-Credit Courses (Activities)" (hereinafter referred to as the Guidelines).</w:t>
      </w:r>
    </w:p>
    <w:p w14:paraId="01296300"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2</w:t>
      </w:r>
      <w:r w:rsidRPr="00D04DF6">
        <w:rPr>
          <w:rFonts w:ascii="新細明體" w:eastAsia="新細明體" w:hAnsi="新細明體" w:cs="新細明體"/>
          <w:kern w:val="0"/>
          <w:szCs w:val="24"/>
        </w:rPr>
        <w:br/>
        <w:t>For the purposes of these Guidelines, "units" refer to academic entities such as colleges, departments, and the General Education Center (hereinafter referred to as teaching units), as well as administrative units, including libraries, offices, and centers related to student learning (hereinafter referred to as administrative units). Teaching and administrative units may plan micro-credit courses or learning activities, which can include lectures, events (such as performances, hands-on activities, fieldwork), experiments (internships, visits, study tours), workshops, and digital learning (e.g., distance learning, MOOCs, open courses).</w:t>
      </w:r>
    </w:p>
    <w:p w14:paraId="2BC799FE"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3</w:t>
      </w:r>
      <w:r w:rsidRPr="00D04DF6">
        <w:rPr>
          <w:rFonts w:ascii="新細明體" w:eastAsia="新細明體" w:hAnsi="新細明體" w:cs="新細明體"/>
          <w:kern w:val="0"/>
          <w:szCs w:val="24"/>
        </w:rPr>
        <w:br/>
        <w:t>Teaching units intending to offer "micro-credit courses" must obtain approval through the department and college meetings. Administrative units organizing activities related to learning that require awarding "micro-credit" to students must first consult with relevant academic departments, the General Education Center, and other relevant units to reach a consensus on whether these micro-credits should be recognized as graduation credits. After approval from the relevant unit meetings, the proposal can be submitted for application.</w:t>
      </w:r>
    </w:p>
    <w:p w14:paraId="236B7872"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4</w:t>
      </w:r>
      <w:r w:rsidRPr="00D04DF6">
        <w:rPr>
          <w:rFonts w:ascii="新細明體" w:eastAsia="新細明體" w:hAnsi="新細明體" w:cs="新細明體"/>
          <w:kern w:val="0"/>
          <w:szCs w:val="24"/>
        </w:rPr>
        <w:br/>
        <w:t xml:space="preserve">Teaching and administrative units planning to offer micro-credit courses or organize activities that award micro-credit should submit a "Project Plan" along with the relevant </w:t>
      </w:r>
      <w:r w:rsidRPr="00D04DF6">
        <w:rPr>
          <w:rFonts w:ascii="新細明體" w:eastAsia="新細明體" w:hAnsi="新細明體" w:cs="新細明體"/>
          <w:kern w:val="0"/>
          <w:szCs w:val="24"/>
        </w:rPr>
        <w:lastRenderedPageBreak/>
        <w:t>meeting approvals to the Office of Academic Affairs for filing at least two weeks prior to the start of the activity.</w:t>
      </w:r>
    </w:p>
    <w:p w14:paraId="6CF88437"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5</w:t>
      </w:r>
      <w:r w:rsidRPr="00D04DF6">
        <w:rPr>
          <w:rFonts w:ascii="新細明體" w:eastAsia="新細明體" w:hAnsi="新細明體" w:cs="新細明體"/>
          <w:kern w:val="0"/>
          <w:szCs w:val="24"/>
        </w:rPr>
        <w:br/>
        <w:t>The "Project Plan" for each micro-credit course or activity should include the following:</w:t>
      </w:r>
    </w:p>
    <w:p w14:paraId="14F52F87" w14:textId="77777777" w:rsidR="00D04DF6" w:rsidRPr="00D04DF6" w:rsidRDefault="00D04DF6" w:rsidP="00D04DF6">
      <w:pPr>
        <w:widowControl/>
        <w:numPr>
          <w:ilvl w:val="0"/>
          <w:numId w:val="1"/>
        </w:numPr>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Topic and Purpose</w:t>
      </w:r>
    </w:p>
    <w:p w14:paraId="1D2CFB61" w14:textId="77777777" w:rsidR="00D04DF6" w:rsidRPr="00D04DF6" w:rsidRDefault="00D04DF6" w:rsidP="00D04DF6">
      <w:pPr>
        <w:widowControl/>
        <w:numPr>
          <w:ilvl w:val="0"/>
          <w:numId w:val="1"/>
        </w:numPr>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Implementation Dates, Learning Methods, and Expected Outcomes</w:t>
      </w:r>
    </w:p>
    <w:p w14:paraId="61B46797" w14:textId="77777777" w:rsidR="00D04DF6" w:rsidRPr="00D04DF6" w:rsidRDefault="00D04DF6" w:rsidP="00D04DF6">
      <w:pPr>
        <w:widowControl/>
        <w:numPr>
          <w:ilvl w:val="0"/>
          <w:numId w:val="1"/>
        </w:numPr>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Key Units to Achieve Learning Objectives</w:t>
      </w:r>
    </w:p>
    <w:p w14:paraId="60F70443" w14:textId="77777777" w:rsidR="00D04DF6" w:rsidRPr="00D04DF6" w:rsidRDefault="00D04DF6" w:rsidP="00D04DF6">
      <w:pPr>
        <w:widowControl/>
        <w:numPr>
          <w:ilvl w:val="0"/>
          <w:numId w:val="1"/>
        </w:numPr>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Assessment Criteria for Learning Outcomes</w:t>
      </w:r>
    </w:p>
    <w:p w14:paraId="7F6B7A91" w14:textId="77777777" w:rsidR="00D04DF6" w:rsidRPr="00D04DF6" w:rsidRDefault="00D04DF6" w:rsidP="00D04DF6">
      <w:pPr>
        <w:widowControl/>
        <w:numPr>
          <w:ilvl w:val="0"/>
          <w:numId w:val="1"/>
        </w:numPr>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Learning Hours and Awarded Micro-Credit Points</w:t>
      </w:r>
    </w:p>
    <w:p w14:paraId="594A1305" w14:textId="77777777" w:rsidR="00D04DF6" w:rsidRPr="00D04DF6" w:rsidRDefault="00D04DF6" w:rsidP="00D04DF6">
      <w:pPr>
        <w:widowControl/>
        <w:numPr>
          <w:ilvl w:val="0"/>
          <w:numId w:val="1"/>
        </w:numPr>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Other Related Content Aimed at Enhancing Student Competencies or Abilities</w:t>
      </w:r>
    </w:p>
    <w:p w14:paraId="09C89AE2"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6</w:t>
      </w:r>
      <w:r w:rsidRPr="00D04DF6">
        <w:rPr>
          <w:rFonts w:ascii="新細明體" w:eastAsia="新細明體" w:hAnsi="新細明體" w:cs="新細明體"/>
          <w:kern w:val="0"/>
          <w:szCs w:val="24"/>
        </w:rPr>
        <w:br/>
        <w:t>Micro-credit courses or activities should not exceed a total of 2 credits per semester.</w:t>
      </w:r>
      <w:r w:rsidRPr="00D04DF6">
        <w:rPr>
          <w:rFonts w:ascii="新細明體" w:eastAsia="新細明體" w:hAnsi="新細明體" w:cs="新細明體"/>
          <w:kern w:val="0"/>
          <w:szCs w:val="24"/>
        </w:rPr>
        <w:br/>
        <w:t>Faculty members guiding micro-credit courses or activities will not receive additional hourly pay, but their participation may count as administrative points in faculty evaluations.</w:t>
      </w:r>
    </w:p>
    <w:p w14:paraId="6FEA9170"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7</w:t>
      </w:r>
      <w:r w:rsidRPr="00D04DF6">
        <w:rPr>
          <w:rFonts w:ascii="新細明體" w:eastAsia="新細明體" w:hAnsi="新細明體" w:cs="新細明體"/>
          <w:kern w:val="0"/>
          <w:szCs w:val="24"/>
        </w:rPr>
        <w:br/>
        <w:t>After the completion of micro-credit courses or activities, the units must record the results in the student information system using the "P/F (Pass/Fail)" grading system. The activities must be reported, along with the "Final Report" and supporting documentation, to the Office of Academic Affairs for filing. (The format for the final report is attached).</w:t>
      </w:r>
    </w:p>
    <w:p w14:paraId="14DA5E84"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8</w:t>
      </w:r>
      <w:r w:rsidRPr="00D04DF6">
        <w:rPr>
          <w:rFonts w:ascii="新細明體" w:eastAsia="新細明體" w:hAnsi="新細明體" w:cs="新細明體"/>
          <w:kern w:val="0"/>
          <w:szCs w:val="24"/>
        </w:rPr>
        <w:br/>
        <w:t>The planning of micro-credit learning or activities should not interfere with regular learning schedules. In accordance with the principles of awarding micro-credit, each 2 hours of actual learning time will be counted as 0.1 credit. The credits earned can be reviewed by the student’s department to determine whether they may count toward graduation requirements.</w:t>
      </w:r>
      <w:r w:rsidRPr="00D04DF6">
        <w:rPr>
          <w:rFonts w:ascii="新細明體" w:eastAsia="新細明體" w:hAnsi="新細明體" w:cs="新細明體"/>
          <w:kern w:val="0"/>
          <w:szCs w:val="24"/>
        </w:rPr>
        <w:br/>
        <w:t>During graduation review, if micro-credit is not included in the graduation credits or results in fractional credits after accumulation, these credits will only be added to the total earned credits.</w:t>
      </w:r>
      <w:r w:rsidRPr="00D04DF6">
        <w:rPr>
          <w:rFonts w:ascii="新細明體" w:eastAsia="新細明體" w:hAnsi="新細明體" w:cs="新細明體"/>
          <w:kern w:val="0"/>
          <w:szCs w:val="24"/>
        </w:rPr>
        <w:br/>
        <w:t>Credits earned through micro-credit courses or activities will not be included in the semester GPA calculation.</w:t>
      </w:r>
    </w:p>
    <w:p w14:paraId="1868A5ED"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9</w:t>
      </w:r>
      <w:r w:rsidRPr="00D04DF6">
        <w:rPr>
          <w:rFonts w:ascii="新細明體" w:eastAsia="新細明體" w:hAnsi="新細明體" w:cs="新細明體"/>
          <w:kern w:val="0"/>
          <w:szCs w:val="24"/>
        </w:rPr>
        <w:br/>
        <w:t xml:space="preserve">After the final learning outcome review at the end of the semester, students must complete </w:t>
      </w:r>
      <w:r w:rsidRPr="00D04DF6">
        <w:rPr>
          <w:rFonts w:ascii="新細明體" w:eastAsia="新細明體" w:hAnsi="新細明體" w:cs="新細明體"/>
          <w:kern w:val="0"/>
          <w:szCs w:val="24"/>
        </w:rPr>
        <w:lastRenderedPageBreak/>
        <w:t>a "Satisfaction Survey" in the student learning system. This feedback will be used by the respective department or course organizer for ongoing improvement.</w:t>
      </w:r>
    </w:p>
    <w:p w14:paraId="01B242E1" w14:textId="77777777" w:rsidR="00D04DF6" w:rsidRPr="00D04DF6" w:rsidRDefault="00D04DF6" w:rsidP="00D04DF6">
      <w:pPr>
        <w:widowControl/>
        <w:spacing w:before="100" w:beforeAutospacing="1" w:after="100" w:afterAutospacing="1"/>
        <w:rPr>
          <w:rFonts w:ascii="新細明體" w:eastAsia="新細明體" w:hAnsi="新細明體" w:cs="新細明體"/>
          <w:kern w:val="0"/>
          <w:szCs w:val="24"/>
        </w:rPr>
      </w:pPr>
      <w:r w:rsidRPr="00D04DF6">
        <w:rPr>
          <w:rFonts w:ascii="新細明體" w:eastAsia="新細明體" w:hAnsi="新細明體" w:cs="新細明體"/>
          <w:b/>
          <w:bCs/>
          <w:kern w:val="0"/>
          <w:szCs w:val="24"/>
        </w:rPr>
        <w:t>Article 10</w:t>
      </w:r>
      <w:r w:rsidRPr="00D04DF6">
        <w:rPr>
          <w:rFonts w:ascii="新細明體" w:eastAsia="新細明體" w:hAnsi="新細明體" w:cs="新細明體"/>
          <w:kern w:val="0"/>
          <w:szCs w:val="24"/>
        </w:rPr>
        <w:br/>
        <w:t>These Guidelines, having been approved by the Administrative Meeting and the President, are hereby promulgated and will be implemented as specified. Any amendments will follow the same approval process.</w:t>
      </w:r>
    </w:p>
    <w:p w14:paraId="6BC2D8E5" w14:textId="77777777" w:rsidR="00BA012A" w:rsidRDefault="00BA012A">
      <w:bookmarkStart w:id="0" w:name="_GoBack"/>
      <w:bookmarkEnd w:id="0"/>
    </w:p>
    <w:sectPr w:rsidR="00BA012A">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1C3BF8" w14:textId="77777777" w:rsidR="00A70587" w:rsidRDefault="00A70587" w:rsidP="00D04DF6">
      <w:r>
        <w:separator/>
      </w:r>
    </w:p>
  </w:endnote>
  <w:endnote w:type="continuationSeparator" w:id="0">
    <w:p w14:paraId="3FEC5603" w14:textId="77777777" w:rsidR="00A70587" w:rsidRDefault="00A70587" w:rsidP="00D04D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F33CC2" w14:textId="77777777" w:rsidR="00A70587" w:rsidRDefault="00A70587" w:rsidP="00D04DF6">
      <w:r>
        <w:separator/>
      </w:r>
    </w:p>
  </w:footnote>
  <w:footnote w:type="continuationSeparator" w:id="0">
    <w:p w14:paraId="760436BD" w14:textId="77777777" w:rsidR="00A70587" w:rsidRDefault="00A70587" w:rsidP="00D04DF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8F4EE1"/>
    <w:multiLevelType w:val="multilevel"/>
    <w:tmpl w:val="B5C839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1B36"/>
    <w:rsid w:val="00071B36"/>
    <w:rsid w:val="00A70587"/>
    <w:rsid w:val="00BA012A"/>
    <w:rsid w:val="00D04DF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3EB67ADB-9C63-4C55-9A72-1A892A29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D04DF6"/>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04DF6"/>
    <w:pPr>
      <w:tabs>
        <w:tab w:val="center" w:pos="4153"/>
        <w:tab w:val="right" w:pos="8306"/>
      </w:tabs>
      <w:snapToGrid w:val="0"/>
    </w:pPr>
    <w:rPr>
      <w:sz w:val="20"/>
      <w:szCs w:val="20"/>
    </w:rPr>
  </w:style>
  <w:style w:type="character" w:customStyle="1" w:styleId="a4">
    <w:name w:val="頁首 字元"/>
    <w:basedOn w:val="a0"/>
    <w:link w:val="a3"/>
    <w:uiPriority w:val="99"/>
    <w:rsid w:val="00D04DF6"/>
    <w:rPr>
      <w:sz w:val="20"/>
      <w:szCs w:val="20"/>
    </w:rPr>
  </w:style>
  <w:style w:type="paragraph" w:styleId="a5">
    <w:name w:val="footer"/>
    <w:basedOn w:val="a"/>
    <w:link w:val="a6"/>
    <w:uiPriority w:val="99"/>
    <w:unhideWhenUsed/>
    <w:rsid w:val="00D04DF6"/>
    <w:pPr>
      <w:tabs>
        <w:tab w:val="center" w:pos="4153"/>
        <w:tab w:val="right" w:pos="8306"/>
      </w:tabs>
      <w:snapToGrid w:val="0"/>
    </w:pPr>
    <w:rPr>
      <w:sz w:val="20"/>
      <w:szCs w:val="20"/>
    </w:rPr>
  </w:style>
  <w:style w:type="character" w:customStyle="1" w:styleId="a6">
    <w:name w:val="頁尾 字元"/>
    <w:basedOn w:val="a0"/>
    <w:link w:val="a5"/>
    <w:uiPriority w:val="99"/>
    <w:rsid w:val="00D04DF6"/>
    <w:rPr>
      <w:sz w:val="20"/>
      <w:szCs w:val="20"/>
    </w:rPr>
  </w:style>
  <w:style w:type="character" w:customStyle="1" w:styleId="30">
    <w:name w:val="標題 3 字元"/>
    <w:basedOn w:val="a0"/>
    <w:link w:val="3"/>
    <w:uiPriority w:val="9"/>
    <w:rsid w:val="00D04DF6"/>
    <w:rPr>
      <w:rFonts w:ascii="新細明體" w:eastAsia="新細明體" w:hAnsi="新細明體" w:cs="新細明體"/>
      <w:b/>
      <w:bCs/>
      <w:kern w:val="0"/>
      <w:sz w:val="27"/>
      <w:szCs w:val="27"/>
    </w:rPr>
  </w:style>
  <w:style w:type="paragraph" w:styleId="Web">
    <w:name w:val="Normal (Web)"/>
    <w:basedOn w:val="a"/>
    <w:uiPriority w:val="99"/>
    <w:semiHidden/>
    <w:unhideWhenUsed/>
    <w:rsid w:val="00D04DF6"/>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D04DF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3354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659</Words>
  <Characters>3762</Characters>
  <Application>Microsoft Office Word</Application>
  <DocSecurity>0</DocSecurity>
  <Lines>31</Lines>
  <Paragraphs>8</Paragraphs>
  <ScaleCrop>false</ScaleCrop>
  <Company>亞洲大學 Asia University</Company>
  <LinksUpToDate>false</LinksUpToDate>
  <CharactersWithSpaces>4413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2024-12-04T08:01:00Z</dcterms:created>
  <dcterms:modified xsi:type="dcterms:W3CDTF">2024-12-04T08:02:00Z</dcterms:modified>
</cp:coreProperties>
</file>