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419BF"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bookmarkStart w:id="0" w:name="_GoBack"/>
      <w:r w:rsidRPr="00E70A35">
        <w:rPr>
          <w:rFonts w:ascii="Times New Roman" w:eastAsia="新細明體" w:hAnsi="Times New Roman" w:cs="Times New Roman"/>
          <w:b/>
          <w:bCs/>
          <w:kern w:val="0"/>
          <w:szCs w:val="24"/>
        </w:rPr>
        <w:t>Asia University Interdisciplinary Credit Program Regulations</w:t>
      </w:r>
    </w:p>
    <w:bookmarkEnd w:id="0"/>
    <w:p w14:paraId="0CAC9B7E"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Approved</w:t>
      </w:r>
      <w:r w:rsidRPr="00E70A35">
        <w:rPr>
          <w:rFonts w:ascii="Times New Roman" w:eastAsia="新細明體" w:hAnsi="Times New Roman" w:cs="Times New Roman"/>
          <w:kern w:val="0"/>
          <w:szCs w:val="24"/>
        </w:rPr>
        <w:t xml:space="preserve"> on October 30, 2013, during the 3rd Administrative Meeting of the 102nd academic year.</w:t>
      </w:r>
    </w:p>
    <w:p w14:paraId="54D5E1DA"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November 20, 2013, by Asia Secret Letter No. 1020013055.</w:t>
      </w:r>
    </w:p>
    <w:p w14:paraId="2C464110"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Revised</w:t>
      </w:r>
      <w:r w:rsidRPr="00E70A35">
        <w:rPr>
          <w:rFonts w:ascii="Times New Roman" w:eastAsia="新細明體" w:hAnsi="Times New Roman" w:cs="Times New Roman"/>
          <w:kern w:val="0"/>
          <w:szCs w:val="24"/>
        </w:rPr>
        <w:t xml:space="preserve"> on October 22, 2014, during the 3rd Administrative Meeting of the 103rd academic year, revising Articles 2 and 7.</w:t>
      </w:r>
    </w:p>
    <w:p w14:paraId="1E3AC6A0"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November 6, 2014, by Asia Secret Letter No. 1030013900.</w:t>
      </w:r>
    </w:p>
    <w:p w14:paraId="4FE2AA5C"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Revised</w:t>
      </w:r>
      <w:r w:rsidRPr="00E70A35">
        <w:rPr>
          <w:rFonts w:ascii="Times New Roman" w:eastAsia="新細明體" w:hAnsi="Times New Roman" w:cs="Times New Roman"/>
          <w:kern w:val="0"/>
          <w:szCs w:val="24"/>
        </w:rPr>
        <w:t xml:space="preserve"> on May 15, 2024, during the 9th Administrative Meeting of the 112th academic year, revising Articles 3, 4, and 8.</w:t>
      </w:r>
    </w:p>
    <w:p w14:paraId="45AE7B24"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May 27, 2024, by Asia Secret Letter No. 1130008399.</w:t>
      </w:r>
    </w:p>
    <w:p w14:paraId="51B6E73F"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1</w:t>
      </w:r>
    </w:p>
    <w:p w14:paraId="70D24D8D"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To integrate teaching resources and encourage students to systematically engage in interdisciplinary credit programs, various teaching, industry-academia, and research units may plan and establish interdisciplinary credit programs. These regulations are hereby established.</w:t>
      </w:r>
    </w:p>
    <w:p w14:paraId="4EF6091E"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2</w:t>
      </w:r>
    </w:p>
    <w:p w14:paraId="4FC89725"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The term "interdisciplinary credit program" refers to the following:</w:t>
      </w:r>
    </w:p>
    <w:p w14:paraId="5D5B38B6" w14:textId="77777777" w:rsidR="00E70A35" w:rsidRPr="00E70A35" w:rsidRDefault="00E70A35" w:rsidP="00E70A35">
      <w:pPr>
        <w:widowControl/>
        <w:numPr>
          <w:ilvl w:val="0"/>
          <w:numId w:val="2"/>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University-level interdisciplinary programs</w:t>
      </w:r>
      <w:r w:rsidRPr="00E70A35">
        <w:rPr>
          <w:rFonts w:ascii="Times New Roman" w:eastAsia="新細明體" w:hAnsi="Times New Roman" w:cs="Times New Roman"/>
          <w:kern w:val="0"/>
          <w:szCs w:val="24"/>
        </w:rPr>
        <w:t>: Credit programs established by the university's teaching, industry-academia, or research units.</w:t>
      </w:r>
    </w:p>
    <w:p w14:paraId="0F9B88E5" w14:textId="77777777" w:rsidR="00E70A35" w:rsidRPr="00E70A35" w:rsidRDefault="00E70A35" w:rsidP="00E70A35">
      <w:pPr>
        <w:widowControl/>
        <w:numPr>
          <w:ilvl w:val="0"/>
          <w:numId w:val="2"/>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College-level interdisciplinary programs</w:t>
      </w:r>
      <w:r w:rsidRPr="00E70A35">
        <w:rPr>
          <w:rFonts w:ascii="Times New Roman" w:eastAsia="新細明體" w:hAnsi="Times New Roman" w:cs="Times New Roman"/>
          <w:kern w:val="0"/>
          <w:szCs w:val="24"/>
        </w:rPr>
        <w:t>: Credit programs set up within a college across departments.</w:t>
      </w:r>
    </w:p>
    <w:p w14:paraId="5CDF6672" w14:textId="77777777" w:rsidR="00E70A35" w:rsidRPr="00E70A35" w:rsidRDefault="00E70A35" w:rsidP="00E70A35">
      <w:pPr>
        <w:widowControl/>
        <w:numPr>
          <w:ilvl w:val="0"/>
          <w:numId w:val="2"/>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Cross-university interdisciplinary programs</w:t>
      </w:r>
      <w:r w:rsidRPr="00E70A35">
        <w:rPr>
          <w:rFonts w:ascii="Times New Roman" w:eastAsia="新細明體" w:hAnsi="Times New Roman" w:cs="Times New Roman"/>
          <w:kern w:val="0"/>
          <w:szCs w:val="24"/>
        </w:rPr>
        <w:t xml:space="preserve">: Credit programs jointly established by the university and another cooperating university with which it has signed an academic cooperation agreement. The opening and scheduling of the </w:t>
      </w:r>
      <w:proofErr w:type="gramStart"/>
      <w:r w:rsidRPr="00E70A35">
        <w:rPr>
          <w:rFonts w:ascii="Times New Roman" w:eastAsia="新細明體" w:hAnsi="Times New Roman" w:cs="Times New Roman"/>
          <w:kern w:val="0"/>
          <w:szCs w:val="24"/>
        </w:rPr>
        <w:t>aforementioned programs</w:t>
      </w:r>
      <w:proofErr w:type="gramEnd"/>
      <w:r w:rsidRPr="00E70A35">
        <w:rPr>
          <w:rFonts w:ascii="Times New Roman" w:eastAsia="新細明體" w:hAnsi="Times New Roman" w:cs="Times New Roman"/>
          <w:kern w:val="0"/>
          <w:szCs w:val="24"/>
        </w:rPr>
        <w:t xml:space="preserve"> shall be governed by the university's "Course Offering Regulations" and "Course Scheduling Principles." Cross-university cooperation is limited to universities that have signed academic cooperation agreements with Asia University.</w:t>
      </w:r>
    </w:p>
    <w:p w14:paraId="016A1888"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3</w:t>
      </w:r>
    </w:p>
    <w:p w14:paraId="5E3BC936"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 xml:space="preserve">Teaching, industry-academia, or research units wishing to establish an interdisciplinary credit program must submit a "Program Planning Proposal," which should include the following: program objectives, industry and societal talent needs, </w:t>
      </w:r>
      <w:r w:rsidRPr="00E70A35">
        <w:rPr>
          <w:rFonts w:ascii="Times New Roman" w:eastAsia="新細明體" w:hAnsi="Times New Roman" w:cs="Times New Roman"/>
          <w:kern w:val="0"/>
          <w:szCs w:val="24"/>
        </w:rPr>
        <w:lastRenderedPageBreak/>
        <w:t>educational goals, expected outcomes, core competencies, course map, industry connections, course structure, non-formal curriculum planning, faculty planning, diverse teaching method design, learning support, employment support, student learning outcome assessment, and cross-departmental coordination mechanisms (see attached proposal). Based on this, the program establishment regulations shall be formulated.</w:t>
      </w:r>
    </w:p>
    <w:p w14:paraId="36A2F21D"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4</w:t>
      </w:r>
    </w:p>
    <w:p w14:paraId="242F0B25"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The interdisciplinary credit program should be planned by a designated faculty member, who will act as the convener and be responsible for drafting the "Program Planning Proposal," course planning tables, course instructors, course syllabi, and course maps. Each interdisciplinary credit program must establish a "Program Advisory Committee" (hereafter referred to as the Committee) to review the program’s courses, policies, and related matters. The committee should consist of at least 5 to 7 members, with the convener serving as the chairperson. Other members will be selected by the convener from the cooperating units of the program. Course regulations and decisions for the program shall be made by a majority vote of the attending members. If the same member holds multiple positions, only one vote is counted.</w:t>
      </w:r>
    </w:p>
    <w:p w14:paraId="3BCB3E4B"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Any new, modified, or adjusted courses within the interdisciplinary program must first be approved by the department offering the course, then reviewed by the Committee, and subsequently submitted to the University Course Committee for further review.</w:t>
      </w:r>
    </w:p>
    <w:p w14:paraId="7F219165"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5</w:t>
      </w:r>
    </w:p>
    <w:p w14:paraId="45D3BAD7"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 xml:space="preserve">For </w:t>
      </w:r>
      <w:r w:rsidRPr="00E70A35">
        <w:rPr>
          <w:rFonts w:ascii="Times New Roman" w:eastAsia="新細明體" w:hAnsi="Times New Roman" w:cs="Times New Roman"/>
          <w:b/>
          <w:bCs/>
          <w:kern w:val="0"/>
          <w:szCs w:val="24"/>
        </w:rPr>
        <w:t>University-level</w:t>
      </w:r>
      <w:r w:rsidRPr="00E70A35">
        <w:rPr>
          <w:rFonts w:ascii="Times New Roman" w:eastAsia="新細明體" w:hAnsi="Times New Roman" w:cs="Times New Roman"/>
          <w:kern w:val="0"/>
          <w:szCs w:val="24"/>
        </w:rPr>
        <w:t xml:space="preserve"> and </w:t>
      </w:r>
      <w:r w:rsidRPr="00E70A35">
        <w:rPr>
          <w:rFonts w:ascii="Times New Roman" w:eastAsia="新細明體" w:hAnsi="Times New Roman" w:cs="Times New Roman"/>
          <w:b/>
          <w:bCs/>
          <w:kern w:val="0"/>
          <w:szCs w:val="24"/>
        </w:rPr>
        <w:t>College-level</w:t>
      </w:r>
      <w:r w:rsidRPr="00E70A35">
        <w:rPr>
          <w:rFonts w:ascii="Times New Roman" w:eastAsia="新細明體" w:hAnsi="Times New Roman" w:cs="Times New Roman"/>
          <w:kern w:val="0"/>
          <w:szCs w:val="24"/>
        </w:rPr>
        <w:t xml:space="preserve"> interdisciplinary programs, the program should be planned with at least 15 credits, of which 9 credits must be newly offered compulsory courses. The remaining 6 credits or more may be compensated by the college’s "basic courses" or the department’s "core courses." For </w:t>
      </w:r>
      <w:r w:rsidRPr="00E70A35">
        <w:rPr>
          <w:rFonts w:ascii="Times New Roman" w:eastAsia="新細明體" w:hAnsi="Times New Roman" w:cs="Times New Roman"/>
          <w:b/>
          <w:bCs/>
          <w:kern w:val="0"/>
          <w:szCs w:val="24"/>
        </w:rPr>
        <w:t>Cross-university interdisciplinary programs</w:t>
      </w:r>
      <w:r w:rsidRPr="00E70A35">
        <w:rPr>
          <w:rFonts w:ascii="Times New Roman" w:eastAsia="新細明體" w:hAnsi="Times New Roman" w:cs="Times New Roman"/>
          <w:kern w:val="0"/>
          <w:szCs w:val="24"/>
        </w:rPr>
        <w:t>, credit transfers will be handled according to the course planning table agreed upon by both universities.</w:t>
      </w:r>
    </w:p>
    <w:p w14:paraId="66B39A5A"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6</w:t>
      </w:r>
    </w:p>
    <w:p w14:paraId="13355D25"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Students applying to take an interdisciplinary credit program must submit a written application before the 14th week of the spring semester, confirmed by the designated "</w:t>
      </w:r>
      <w:proofErr w:type="spellStart"/>
      <w:r w:rsidRPr="00E70A35">
        <w:rPr>
          <w:rFonts w:ascii="Times New Roman" w:eastAsia="新細明體" w:hAnsi="Times New Roman" w:cs="Times New Roman"/>
          <w:kern w:val="0"/>
          <w:szCs w:val="24"/>
        </w:rPr>
        <w:t>Mandu</w:t>
      </w:r>
      <w:proofErr w:type="spellEnd"/>
      <w:r w:rsidRPr="00E70A35">
        <w:rPr>
          <w:rFonts w:ascii="Times New Roman" w:eastAsia="新細明體" w:hAnsi="Times New Roman" w:cs="Times New Roman"/>
          <w:kern w:val="0"/>
          <w:szCs w:val="24"/>
        </w:rPr>
        <w:t xml:space="preserve"> Master" and then submitted to the Office of Academic Affairs for </w:t>
      </w:r>
      <w:r w:rsidRPr="00E70A35">
        <w:rPr>
          <w:rFonts w:ascii="Times New Roman" w:eastAsia="新細明體" w:hAnsi="Times New Roman" w:cs="Times New Roman"/>
          <w:kern w:val="0"/>
          <w:szCs w:val="24"/>
        </w:rPr>
        <w:lastRenderedPageBreak/>
        <w:t>registration. Students wishing to change their program selection may apply before the 14th week of the following semester, after confirmation by the "</w:t>
      </w:r>
      <w:proofErr w:type="spellStart"/>
      <w:r w:rsidRPr="00E70A35">
        <w:rPr>
          <w:rFonts w:ascii="Times New Roman" w:eastAsia="新細明體" w:hAnsi="Times New Roman" w:cs="Times New Roman"/>
          <w:kern w:val="0"/>
          <w:szCs w:val="24"/>
        </w:rPr>
        <w:t>Mandu</w:t>
      </w:r>
      <w:proofErr w:type="spellEnd"/>
      <w:r w:rsidRPr="00E70A35">
        <w:rPr>
          <w:rFonts w:ascii="Times New Roman" w:eastAsia="新細明體" w:hAnsi="Times New Roman" w:cs="Times New Roman"/>
          <w:kern w:val="0"/>
          <w:szCs w:val="24"/>
        </w:rPr>
        <w:t xml:space="preserve"> Master," and the Office of Academic Affairs will handle the change.</w:t>
      </w:r>
    </w:p>
    <w:p w14:paraId="0142FDE2"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7</w:t>
      </w:r>
    </w:p>
    <w:p w14:paraId="02126560"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 xml:space="preserve">Students who complete the required courses for the credit program and pass the course grades will have the credits counted toward their graduation requirements in the Day Division program. The completed program will also be noted on their diploma. Students who choose the </w:t>
      </w:r>
      <w:r w:rsidRPr="00E70A35">
        <w:rPr>
          <w:rFonts w:ascii="Times New Roman" w:eastAsia="新細明體" w:hAnsi="Times New Roman" w:cs="Times New Roman"/>
          <w:b/>
          <w:bCs/>
          <w:kern w:val="0"/>
          <w:szCs w:val="24"/>
        </w:rPr>
        <w:t>pass/fail grading system</w:t>
      </w:r>
      <w:r w:rsidRPr="00E70A35">
        <w:rPr>
          <w:rFonts w:ascii="Times New Roman" w:eastAsia="新細明體" w:hAnsi="Times New Roman" w:cs="Times New Roman"/>
          <w:kern w:val="0"/>
          <w:szCs w:val="24"/>
        </w:rPr>
        <w:t xml:space="preserve"> for required courses will not have those grades counted toward scholarship eligibility or GPA calculations.</w:t>
      </w:r>
    </w:p>
    <w:p w14:paraId="16C7D60A"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Students must choose their grading system (either percentage-based or pass/fail) within two weeks after the midterm grades are entered by the instructor (before the end of week 12). Once selected, the grading system cannot be changed. If no choice is made by the deadline, the grade will default to the percentage-based system.</w:t>
      </w:r>
    </w:p>
    <w:p w14:paraId="0B6B0B86"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8</w:t>
      </w:r>
    </w:p>
    <w:p w14:paraId="24A5BC41"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To improve the teaching quality of interdisciplinary credit programs, each department should conduct external reviews for certain courses within the program. The program should also be included in the department’s evaluation. The review regulations for interdisciplinary credit programs will follow the university’s "Self-Evaluation Implementation Guidelines."</w:t>
      </w:r>
    </w:p>
    <w:p w14:paraId="0533DE06"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9</w:t>
      </w:r>
    </w:p>
    <w:p w14:paraId="31D94431"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Adjustments or termination of interdisciplinary credit programs will follow the university’s "Interdepartmental Course Program Setup Guidelines," specifically Article 10.</w:t>
      </w:r>
    </w:p>
    <w:p w14:paraId="7719C9E0"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10</w:t>
      </w:r>
    </w:p>
    <w:p w14:paraId="3362962B"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These regulations shall be implemented after approval by the administrative meeting and the university president.</w:t>
      </w:r>
    </w:p>
    <w:p w14:paraId="65382A08" w14:textId="77777777" w:rsidR="00BA012A" w:rsidRPr="00E70A35" w:rsidRDefault="00BA012A">
      <w:pPr>
        <w:rPr>
          <w:rFonts w:ascii="Times New Roman" w:hAnsi="Times New Roman" w:cs="Times New Roman"/>
        </w:rPr>
      </w:pPr>
    </w:p>
    <w:sectPr w:rsidR="00BA012A" w:rsidRPr="00E70A3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8D0CF" w14:textId="77777777" w:rsidR="00A035B4" w:rsidRDefault="00A035B4" w:rsidP="00E70A35">
      <w:r>
        <w:separator/>
      </w:r>
    </w:p>
  </w:endnote>
  <w:endnote w:type="continuationSeparator" w:id="0">
    <w:p w14:paraId="1ABA183E" w14:textId="77777777" w:rsidR="00A035B4" w:rsidRDefault="00A035B4" w:rsidP="00E70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0C1C8" w14:textId="77777777" w:rsidR="00A035B4" w:rsidRDefault="00A035B4" w:rsidP="00E70A35">
      <w:r>
        <w:separator/>
      </w:r>
    </w:p>
  </w:footnote>
  <w:footnote w:type="continuationSeparator" w:id="0">
    <w:p w14:paraId="71EF75CD" w14:textId="77777777" w:rsidR="00A035B4" w:rsidRDefault="00A035B4" w:rsidP="00E70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39719D"/>
    <w:multiLevelType w:val="multilevel"/>
    <w:tmpl w:val="B8E2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1D2D6D"/>
    <w:multiLevelType w:val="multilevel"/>
    <w:tmpl w:val="B9B8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BA"/>
    <w:rsid w:val="00A035B4"/>
    <w:rsid w:val="00B04FBA"/>
    <w:rsid w:val="00BA012A"/>
    <w:rsid w:val="00E70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532336-FA0E-4C27-80B7-667694C83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E70A35"/>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A35"/>
    <w:pPr>
      <w:tabs>
        <w:tab w:val="center" w:pos="4153"/>
        <w:tab w:val="right" w:pos="8306"/>
      </w:tabs>
      <w:snapToGrid w:val="0"/>
    </w:pPr>
    <w:rPr>
      <w:sz w:val="20"/>
      <w:szCs w:val="20"/>
    </w:rPr>
  </w:style>
  <w:style w:type="character" w:customStyle="1" w:styleId="a4">
    <w:name w:val="頁首 字元"/>
    <w:basedOn w:val="a0"/>
    <w:link w:val="a3"/>
    <w:uiPriority w:val="99"/>
    <w:rsid w:val="00E70A35"/>
    <w:rPr>
      <w:sz w:val="20"/>
      <w:szCs w:val="20"/>
    </w:rPr>
  </w:style>
  <w:style w:type="paragraph" w:styleId="a5">
    <w:name w:val="footer"/>
    <w:basedOn w:val="a"/>
    <w:link w:val="a6"/>
    <w:uiPriority w:val="99"/>
    <w:unhideWhenUsed/>
    <w:rsid w:val="00E70A35"/>
    <w:pPr>
      <w:tabs>
        <w:tab w:val="center" w:pos="4153"/>
        <w:tab w:val="right" w:pos="8306"/>
      </w:tabs>
      <w:snapToGrid w:val="0"/>
    </w:pPr>
    <w:rPr>
      <w:sz w:val="20"/>
      <w:szCs w:val="20"/>
    </w:rPr>
  </w:style>
  <w:style w:type="character" w:customStyle="1" w:styleId="a6">
    <w:name w:val="頁尾 字元"/>
    <w:basedOn w:val="a0"/>
    <w:link w:val="a5"/>
    <w:uiPriority w:val="99"/>
    <w:rsid w:val="00E70A35"/>
    <w:rPr>
      <w:sz w:val="20"/>
      <w:szCs w:val="20"/>
    </w:rPr>
  </w:style>
  <w:style w:type="character" w:customStyle="1" w:styleId="30">
    <w:name w:val="標題 3 字元"/>
    <w:basedOn w:val="a0"/>
    <w:link w:val="3"/>
    <w:uiPriority w:val="9"/>
    <w:rsid w:val="00E70A35"/>
    <w:rPr>
      <w:rFonts w:ascii="新細明體" w:eastAsia="新細明體" w:hAnsi="新細明體" w:cs="新細明體"/>
      <w:b/>
      <w:bCs/>
      <w:kern w:val="0"/>
      <w:sz w:val="27"/>
      <w:szCs w:val="27"/>
    </w:rPr>
  </w:style>
  <w:style w:type="paragraph" w:styleId="Web">
    <w:name w:val="Normal (Web)"/>
    <w:basedOn w:val="a"/>
    <w:uiPriority w:val="99"/>
    <w:semiHidden/>
    <w:unhideWhenUsed/>
    <w:rsid w:val="00E70A35"/>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E70A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47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4936</Characters>
  <Application>Microsoft Office Word</Application>
  <DocSecurity>0</DocSecurity>
  <Lines>41</Lines>
  <Paragraphs>11</Paragraphs>
  <ScaleCrop>false</ScaleCrop>
  <Company>亞洲大學 Asia University</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2024-12-04T07:38:00Z</dcterms:created>
  <dcterms:modified xsi:type="dcterms:W3CDTF">2024-12-04T07:39:00Z</dcterms:modified>
</cp:coreProperties>
</file>