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61E4C" w14:textId="77777777" w:rsidR="00200D79" w:rsidRPr="00200D79" w:rsidRDefault="00200D79" w:rsidP="00200D79">
      <w:pPr>
        <w:jc w:val="center"/>
        <w:rPr>
          <w:rFonts w:ascii="Times New Roman" w:hAnsi="Times New Roman" w:cs="Times New Roman"/>
          <w:sz w:val="32"/>
          <w:szCs w:val="32"/>
        </w:rPr>
      </w:pPr>
      <w:r w:rsidRPr="00200D79">
        <w:rPr>
          <w:rFonts w:ascii="Times New Roman" w:hAnsi="Times New Roman" w:cs="Times New Roman"/>
          <w:b/>
          <w:bCs/>
          <w:sz w:val="32"/>
          <w:szCs w:val="32"/>
        </w:rPr>
        <w:t>Asia University Guidelines for Student Exam Leave and Make-Up Exams</w:t>
      </w:r>
    </w:p>
    <w:p w14:paraId="50E4F4FE" w14:textId="77777777" w:rsidR="00200D79" w:rsidRPr="00200D79" w:rsidRDefault="00200D79" w:rsidP="00200D79">
      <w:pPr>
        <w:jc w:val="right"/>
        <w:rPr>
          <w:rFonts w:ascii="Times New Roman" w:hAnsi="Times New Roman" w:cs="Times New Roman"/>
          <w:sz w:val="16"/>
          <w:szCs w:val="16"/>
        </w:rPr>
      </w:pPr>
      <w:r w:rsidRPr="00200D79">
        <w:rPr>
          <w:rFonts w:ascii="Times New Roman" w:hAnsi="Times New Roman" w:cs="Times New Roman"/>
          <w:b/>
          <w:bCs/>
          <w:sz w:val="16"/>
          <w:szCs w:val="16"/>
        </w:rPr>
        <w:t>Approval History:</w:t>
      </w:r>
    </w:p>
    <w:p w14:paraId="7A9794A1" w14:textId="77777777" w:rsidR="00200D79" w:rsidRPr="00200D79" w:rsidRDefault="00200D79" w:rsidP="00200D79">
      <w:pPr>
        <w:numPr>
          <w:ilvl w:val="0"/>
          <w:numId w:val="1"/>
        </w:numPr>
        <w:jc w:val="right"/>
        <w:rPr>
          <w:rFonts w:ascii="Times New Roman" w:hAnsi="Times New Roman" w:cs="Times New Roman"/>
          <w:sz w:val="16"/>
          <w:szCs w:val="16"/>
        </w:rPr>
      </w:pPr>
      <w:r w:rsidRPr="00200D79">
        <w:rPr>
          <w:rFonts w:ascii="Times New Roman" w:hAnsi="Times New Roman" w:cs="Times New Roman"/>
          <w:sz w:val="16"/>
          <w:szCs w:val="16"/>
        </w:rPr>
        <w:t>September 11, 2006: Revised and approved at the 1st Academic Affairs Meeting of the 95th Academic Year</w:t>
      </w:r>
    </w:p>
    <w:p w14:paraId="242DD4F5" w14:textId="77777777" w:rsidR="00200D79" w:rsidRPr="00200D79" w:rsidRDefault="00200D79" w:rsidP="00200D79">
      <w:pPr>
        <w:numPr>
          <w:ilvl w:val="0"/>
          <w:numId w:val="1"/>
        </w:numPr>
        <w:jc w:val="right"/>
        <w:rPr>
          <w:rFonts w:ascii="Times New Roman" w:hAnsi="Times New Roman" w:cs="Times New Roman"/>
          <w:sz w:val="16"/>
          <w:szCs w:val="16"/>
        </w:rPr>
      </w:pPr>
      <w:r w:rsidRPr="00200D79">
        <w:rPr>
          <w:rFonts w:ascii="Times New Roman" w:hAnsi="Times New Roman" w:cs="Times New Roman"/>
          <w:sz w:val="16"/>
          <w:szCs w:val="16"/>
        </w:rPr>
        <w:t>April 15, 2011: Revised at the 2nd Academic Affairs Meeting of the 99th Academic Year, with amendments to Articles 2, 5, and 6</w:t>
      </w:r>
    </w:p>
    <w:p w14:paraId="0D4F8736" w14:textId="77777777" w:rsidR="00200D79" w:rsidRPr="00200D79" w:rsidRDefault="00200D79" w:rsidP="00200D79">
      <w:pPr>
        <w:numPr>
          <w:ilvl w:val="0"/>
          <w:numId w:val="1"/>
        </w:numPr>
        <w:jc w:val="right"/>
        <w:rPr>
          <w:rFonts w:ascii="Times New Roman" w:hAnsi="Times New Roman" w:cs="Times New Roman"/>
          <w:sz w:val="16"/>
          <w:szCs w:val="16"/>
        </w:rPr>
      </w:pPr>
      <w:r w:rsidRPr="00200D79">
        <w:rPr>
          <w:rFonts w:ascii="Times New Roman" w:hAnsi="Times New Roman" w:cs="Times New Roman"/>
          <w:sz w:val="16"/>
          <w:szCs w:val="16"/>
        </w:rPr>
        <w:t>April 26, 2011: Issued by Asia University, Document No. 1000005094</w:t>
      </w:r>
    </w:p>
    <w:p w14:paraId="3F02CBAE" w14:textId="77777777" w:rsidR="00200D79" w:rsidRPr="00200D79" w:rsidRDefault="00200D79" w:rsidP="00200D79">
      <w:pPr>
        <w:rPr>
          <w:rFonts w:ascii="Times New Roman" w:hAnsi="Times New Roman" w:cs="Times New Roman"/>
        </w:rPr>
      </w:pPr>
      <w:r w:rsidRPr="00200D79">
        <w:rPr>
          <w:rFonts w:ascii="Times New Roman" w:hAnsi="Times New Roman" w:cs="Times New Roman"/>
          <w:b/>
          <w:bCs/>
        </w:rPr>
        <w:t>Article 1:</w:t>
      </w:r>
      <w:r w:rsidRPr="00200D79">
        <w:rPr>
          <w:rFonts w:ascii="Times New Roman" w:hAnsi="Times New Roman" w:cs="Times New Roman"/>
        </w:rPr>
        <w:br/>
        <w:t>These guidelines are established in accordance with Article 28, Section 2, of the University Regulations.</w:t>
      </w:r>
    </w:p>
    <w:p w14:paraId="694C9A5D" w14:textId="77777777" w:rsidR="00200D79" w:rsidRPr="00200D79" w:rsidRDefault="00200D79" w:rsidP="00200D79">
      <w:pPr>
        <w:rPr>
          <w:rFonts w:ascii="Times New Roman" w:hAnsi="Times New Roman" w:cs="Times New Roman"/>
        </w:rPr>
      </w:pPr>
      <w:r w:rsidRPr="00200D79">
        <w:rPr>
          <w:rFonts w:ascii="Times New Roman" w:hAnsi="Times New Roman" w:cs="Times New Roman"/>
          <w:b/>
          <w:bCs/>
        </w:rPr>
        <w:t>Article 2:</w:t>
      </w:r>
      <w:r w:rsidRPr="00200D79">
        <w:rPr>
          <w:rFonts w:ascii="Times New Roman" w:hAnsi="Times New Roman" w:cs="Times New Roman"/>
        </w:rPr>
        <w:br/>
        <w:t>Students who are unable to attend an examination during the scheduled exam period due to any of the following reasons may apply for an exam leave prior to the exam:</w:t>
      </w:r>
    </w:p>
    <w:p w14:paraId="3ACADEEB" w14:textId="77777777" w:rsidR="00200D79" w:rsidRPr="00200D79" w:rsidRDefault="00200D79" w:rsidP="00200D79">
      <w:pPr>
        <w:numPr>
          <w:ilvl w:val="0"/>
          <w:numId w:val="2"/>
        </w:numPr>
        <w:rPr>
          <w:rFonts w:ascii="Times New Roman" w:hAnsi="Times New Roman" w:cs="Times New Roman"/>
        </w:rPr>
      </w:pPr>
      <w:r w:rsidRPr="00200D79">
        <w:rPr>
          <w:rFonts w:ascii="Times New Roman" w:hAnsi="Times New Roman" w:cs="Times New Roman"/>
          <w:b/>
          <w:bCs/>
        </w:rPr>
        <w:t>Public Leave:</w:t>
      </w:r>
      <w:r w:rsidRPr="00200D79">
        <w:rPr>
          <w:rFonts w:ascii="Times New Roman" w:hAnsi="Times New Roman" w:cs="Times New Roman"/>
        </w:rPr>
        <w:t xml:space="preserve"> For students who are assigned by the university to attend official duties, including participating in university-related meetings, conferences, or military service convocations, they must provide written proof from the relevant public service unit.</w:t>
      </w:r>
    </w:p>
    <w:p w14:paraId="13D69DE3" w14:textId="77777777" w:rsidR="00200D79" w:rsidRPr="00200D79" w:rsidRDefault="00200D79" w:rsidP="00200D79">
      <w:pPr>
        <w:numPr>
          <w:ilvl w:val="0"/>
          <w:numId w:val="2"/>
        </w:numPr>
        <w:rPr>
          <w:rFonts w:ascii="Times New Roman" w:hAnsi="Times New Roman" w:cs="Times New Roman"/>
        </w:rPr>
      </w:pPr>
      <w:r w:rsidRPr="00200D79">
        <w:rPr>
          <w:rFonts w:ascii="Times New Roman" w:hAnsi="Times New Roman" w:cs="Times New Roman"/>
          <w:b/>
          <w:bCs/>
        </w:rPr>
        <w:t>Bereavement Leave:</w:t>
      </w:r>
      <w:r w:rsidRPr="00200D79">
        <w:rPr>
          <w:rFonts w:ascii="Times New Roman" w:hAnsi="Times New Roman" w:cs="Times New Roman"/>
        </w:rPr>
        <w:t xml:space="preserve"> Leave may be granted only for the funeral of a direct family member, with proof of the death notice.</w:t>
      </w:r>
    </w:p>
    <w:p w14:paraId="2B73D001" w14:textId="77777777" w:rsidR="00200D79" w:rsidRPr="00200D79" w:rsidRDefault="00200D79" w:rsidP="00200D79">
      <w:pPr>
        <w:numPr>
          <w:ilvl w:val="0"/>
          <w:numId w:val="2"/>
        </w:numPr>
        <w:rPr>
          <w:rFonts w:ascii="Times New Roman" w:hAnsi="Times New Roman" w:cs="Times New Roman"/>
        </w:rPr>
      </w:pPr>
      <w:r w:rsidRPr="00200D79">
        <w:rPr>
          <w:rFonts w:ascii="Times New Roman" w:hAnsi="Times New Roman" w:cs="Times New Roman"/>
          <w:b/>
          <w:bCs/>
        </w:rPr>
        <w:t>Severe Illness and Hospitalization:</w:t>
      </w:r>
      <w:r w:rsidRPr="00200D79">
        <w:rPr>
          <w:rFonts w:ascii="Times New Roman" w:hAnsi="Times New Roman" w:cs="Times New Roman"/>
        </w:rPr>
        <w:t xml:space="preserve"> Students who are hospitalized due to severe illness must provide a diagnosis certificate from a regional hospital or higher-level medical institution.</w:t>
      </w:r>
    </w:p>
    <w:p w14:paraId="14FF753B" w14:textId="77777777" w:rsidR="00200D79" w:rsidRPr="00200D79" w:rsidRDefault="00200D79" w:rsidP="00200D79">
      <w:pPr>
        <w:numPr>
          <w:ilvl w:val="0"/>
          <w:numId w:val="2"/>
        </w:numPr>
        <w:rPr>
          <w:rFonts w:ascii="Times New Roman" w:hAnsi="Times New Roman" w:cs="Times New Roman"/>
        </w:rPr>
      </w:pPr>
      <w:r w:rsidRPr="00200D79">
        <w:rPr>
          <w:rFonts w:ascii="Times New Roman" w:hAnsi="Times New Roman" w:cs="Times New Roman"/>
          <w:b/>
          <w:bCs/>
        </w:rPr>
        <w:t>Pregnancy or Childbirth:</w:t>
      </w:r>
      <w:r w:rsidRPr="00200D79">
        <w:rPr>
          <w:rFonts w:ascii="Times New Roman" w:hAnsi="Times New Roman" w:cs="Times New Roman"/>
        </w:rPr>
        <w:t xml:space="preserve"> Students must submit a certificate from a regional hospital or higher-level medical institution.</w:t>
      </w:r>
      <w:r w:rsidRPr="00200D79">
        <w:rPr>
          <w:rFonts w:ascii="Times New Roman" w:hAnsi="Times New Roman" w:cs="Times New Roman"/>
        </w:rPr>
        <w:br/>
        <w:t>Any leave not falling under the above-mentioned categories that is approved on an exceptional basis will be considered as personal leave.</w:t>
      </w:r>
    </w:p>
    <w:p w14:paraId="27411B1F" w14:textId="77777777" w:rsidR="00200D79" w:rsidRPr="00200D79" w:rsidRDefault="00200D79" w:rsidP="00200D79">
      <w:pPr>
        <w:rPr>
          <w:rFonts w:ascii="Times New Roman" w:hAnsi="Times New Roman" w:cs="Times New Roman"/>
        </w:rPr>
      </w:pPr>
      <w:r w:rsidRPr="00200D79">
        <w:rPr>
          <w:rFonts w:ascii="Times New Roman" w:hAnsi="Times New Roman" w:cs="Times New Roman"/>
          <w:b/>
          <w:bCs/>
        </w:rPr>
        <w:t>Article 3:</w:t>
      </w:r>
      <w:r w:rsidRPr="00200D79">
        <w:rPr>
          <w:rFonts w:ascii="Times New Roman" w:hAnsi="Times New Roman" w:cs="Times New Roman"/>
        </w:rPr>
        <w:br/>
      </w:r>
      <w:r w:rsidRPr="00200D79">
        <w:rPr>
          <w:rFonts w:ascii="Times New Roman" w:hAnsi="Times New Roman" w:cs="Times New Roman"/>
        </w:rPr>
        <w:lastRenderedPageBreak/>
        <w:t>In the event of sudden illness or unforeseen circumstances preventing a student from applying for leave in a timely manner, the student's parent or guardian must inform the instructor and the relevant department chair or program director on the same day. The student must submit the formal documentation (e.g., medical certificate) within one week. In the case of illness, a diagnosis certificate from a regional hospital or above, clearly stating the time of consultation, is required. Failure to submit the required documentation within the timeframe will result in the absence being treated as unexcused.</w:t>
      </w:r>
    </w:p>
    <w:p w14:paraId="07BA4111" w14:textId="77777777" w:rsidR="00200D79" w:rsidRPr="00200D79" w:rsidRDefault="00200D79" w:rsidP="00200D79">
      <w:pPr>
        <w:rPr>
          <w:rFonts w:ascii="Times New Roman" w:hAnsi="Times New Roman" w:cs="Times New Roman"/>
        </w:rPr>
      </w:pPr>
      <w:r w:rsidRPr="00200D79">
        <w:rPr>
          <w:rFonts w:ascii="Times New Roman" w:hAnsi="Times New Roman" w:cs="Times New Roman"/>
          <w:b/>
          <w:bCs/>
        </w:rPr>
        <w:t>Article 4:</w:t>
      </w:r>
      <w:r w:rsidRPr="00200D79">
        <w:rPr>
          <w:rFonts w:ascii="Times New Roman" w:hAnsi="Times New Roman" w:cs="Times New Roman"/>
        </w:rPr>
        <w:br/>
        <w:t>Students wishing to apply for exam leave must complete the Exam Leave Application Form (see attachment). The application must be approved by the instructor, department chair or program director, and then countersigned by the Office of Academic Affairs before the student is eligible for a make-up exam.</w:t>
      </w:r>
    </w:p>
    <w:p w14:paraId="0F5EE3A0" w14:textId="77777777" w:rsidR="00200D79" w:rsidRPr="00200D79" w:rsidRDefault="00200D79" w:rsidP="00200D79">
      <w:pPr>
        <w:rPr>
          <w:rFonts w:ascii="Times New Roman" w:hAnsi="Times New Roman" w:cs="Times New Roman"/>
        </w:rPr>
      </w:pPr>
      <w:r w:rsidRPr="00200D79">
        <w:rPr>
          <w:rFonts w:ascii="Times New Roman" w:hAnsi="Times New Roman" w:cs="Times New Roman"/>
          <w:b/>
          <w:bCs/>
        </w:rPr>
        <w:t>Article 5:</w:t>
      </w:r>
      <w:r w:rsidRPr="00200D79">
        <w:rPr>
          <w:rFonts w:ascii="Times New Roman" w:hAnsi="Times New Roman" w:cs="Times New Roman"/>
        </w:rPr>
        <w:br/>
        <w:t>For students granted exam leave, they are required to make up any missed exams on the date and in the manner specified by the instructor, starting from the date of their approved leave. Except in cases of pregnancy or childbirth, make-up exams are limited to one attempt. If a student fails to take the make-up exam by the specified date, their exam score will be recorded as zero. If the reason for the leave is resolved before the exam date, the student must automatically cancel their make-up exam qualification and attend the scheduled exam.</w:t>
      </w:r>
    </w:p>
    <w:p w14:paraId="464F1850" w14:textId="77777777" w:rsidR="00200D79" w:rsidRPr="00200D79" w:rsidRDefault="00200D79" w:rsidP="00200D79">
      <w:pPr>
        <w:rPr>
          <w:rFonts w:ascii="Times New Roman" w:hAnsi="Times New Roman" w:cs="Times New Roman"/>
        </w:rPr>
      </w:pPr>
      <w:r w:rsidRPr="00200D79">
        <w:rPr>
          <w:rFonts w:ascii="Times New Roman" w:hAnsi="Times New Roman" w:cs="Times New Roman"/>
          <w:b/>
          <w:bCs/>
        </w:rPr>
        <w:t>Article 6:</w:t>
      </w:r>
      <w:r w:rsidRPr="00200D79">
        <w:rPr>
          <w:rFonts w:ascii="Times New Roman" w:hAnsi="Times New Roman" w:cs="Times New Roman"/>
        </w:rPr>
        <w:br/>
        <w:t>Make-up exams for students approved for exam leave must, except in cases of pregnancy or childbirth, be arranged within two weeks after the original exam date. The final grade will be calculated and submitted to the Registration Group for official recording. The grading for make-up exams will be as follows:</w:t>
      </w:r>
    </w:p>
    <w:p w14:paraId="63648ED3" w14:textId="77777777" w:rsidR="00200D79" w:rsidRPr="00200D79" w:rsidRDefault="00200D79" w:rsidP="00200D79">
      <w:pPr>
        <w:numPr>
          <w:ilvl w:val="0"/>
          <w:numId w:val="3"/>
        </w:numPr>
        <w:rPr>
          <w:rFonts w:ascii="Times New Roman" w:hAnsi="Times New Roman" w:cs="Times New Roman"/>
        </w:rPr>
      </w:pPr>
      <w:r w:rsidRPr="00200D79">
        <w:rPr>
          <w:rFonts w:ascii="Times New Roman" w:hAnsi="Times New Roman" w:cs="Times New Roman"/>
          <w:b/>
          <w:bCs/>
        </w:rPr>
        <w:t>Public Leave, Bereavement Leave, Severe Illness and Hospitalization, and Pregnancy or Childbirth:</w:t>
      </w:r>
      <w:r w:rsidRPr="00200D79">
        <w:rPr>
          <w:rFonts w:ascii="Times New Roman" w:hAnsi="Times New Roman" w:cs="Times New Roman"/>
        </w:rPr>
        <w:t xml:space="preserve"> The actual grade earned will be used.</w:t>
      </w:r>
    </w:p>
    <w:p w14:paraId="23C825B9" w14:textId="77777777" w:rsidR="00200D79" w:rsidRPr="00200D79" w:rsidRDefault="00200D79" w:rsidP="00200D79">
      <w:pPr>
        <w:numPr>
          <w:ilvl w:val="0"/>
          <w:numId w:val="3"/>
        </w:numPr>
        <w:rPr>
          <w:rFonts w:ascii="Times New Roman" w:hAnsi="Times New Roman" w:cs="Times New Roman"/>
        </w:rPr>
      </w:pPr>
      <w:r w:rsidRPr="00200D79">
        <w:rPr>
          <w:rFonts w:ascii="Times New Roman" w:hAnsi="Times New Roman" w:cs="Times New Roman"/>
          <w:b/>
          <w:bCs/>
        </w:rPr>
        <w:t>Sick Leave:</w:t>
      </w:r>
      <w:r w:rsidRPr="00200D79">
        <w:rPr>
          <w:rFonts w:ascii="Times New Roman" w:hAnsi="Times New Roman" w:cs="Times New Roman"/>
        </w:rPr>
        <w:t xml:space="preserve"> If the grade exceeds 60, the portion exceeding 60 will be counted at half value.</w:t>
      </w:r>
    </w:p>
    <w:p w14:paraId="505BE15B" w14:textId="77777777" w:rsidR="00200D79" w:rsidRPr="00200D79" w:rsidRDefault="00200D79" w:rsidP="00200D79">
      <w:pPr>
        <w:numPr>
          <w:ilvl w:val="0"/>
          <w:numId w:val="3"/>
        </w:numPr>
        <w:rPr>
          <w:rFonts w:ascii="Times New Roman" w:hAnsi="Times New Roman" w:cs="Times New Roman"/>
        </w:rPr>
      </w:pPr>
      <w:r w:rsidRPr="00200D79">
        <w:rPr>
          <w:rFonts w:ascii="Times New Roman" w:hAnsi="Times New Roman" w:cs="Times New Roman"/>
          <w:b/>
          <w:bCs/>
        </w:rPr>
        <w:t>Personal Leave:</w:t>
      </w:r>
      <w:r w:rsidRPr="00200D79">
        <w:rPr>
          <w:rFonts w:ascii="Times New Roman" w:hAnsi="Times New Roman" w:cs="Times New Roman"/>
        </w:rPr>
        <w:t xml:space="preserve"> If the grade exceeds 60, it will be adjusted to 60.</w:t>
      </w:r>
      <w:r w:rsidRPr="00200D79">
        <w:rPr>
          <w:rFonts w:ascii="Times New Roman" w:hAnsi="Times New Roman" w:cs="Times New Roman"/>
        </w:rPr>
        <w:br/>
      </w:r>
      <w:r w:rsidRPr="00200D79">
        <w:rPr>
          <w:rFonts w:ascii="Times New Roman" w:hAnsi="Times New Roman" w:cs="Times New Roman"/>
        </w:rPr>
        <w:lastRenderedPageBreak/>
        <w:t>For students who fail the make-up exam, the actual grade achieved will be recorded.</w:t>
      </w:r>
    </w:p>
    <w:p w14:paraId="6FE12DE8" w14:textId="77777777" w:rsidR="00200D79" w:rsidRPr="00200D79" w:rsidRDefault="00200D79" w:rsidP="00200D79">
      <w:pPr>
        <w:rPr>
          <w:rFonts w:ascii="Times New Roman" w:hAnsi="Times New Roman" w:cs="Times New Roman"/>
        </w:rPr>
      </w:pPr>
      <w:r w:rsidRPr="00200D79">
        <w:rPr>
          <w:rFonts w:ascii="Times New Roman" w:hAnsi="Times New Roman" w:cs="Times New Roman"/>
          <w:b/>
          <w:bCs/>
        </w:rPr>
        <w:t>Article 7:</w:t>
      </w:r>
      <w:r w:rsidRPr="00200D79">
        <w:rPr>
          <w:rFonts w:ascii="Times New Roman" w:hAnsi="Times New Roman" w:cs="Times New Roman"/>
        </w:rPr>
        <w:br/>
        <w:t>Any matters not covered in these Guidelines will be handled in accordance with the relevant regulations of Asia University.</w:t>
      </w:r>
    </w:p>
    <w:p w14:paraId="2CAB12EC" w14:textId="77777777" w:rsidR="00200D79" w:rsidRPr="00200D79" w:rsidRDefault="00200D79" w:rsidP="00200D79">
      <w:pPr>
        <w:rPr>
          <w:rFonts w:ascii="Times New Roman" w:hAnsi="Times New Roman" w:cs="Times New Roman"/>
        </w:rPr>
      </w:pPr>
      <w:r w:rsidRPr="00200D79">
        <w:rPr>
          <w:rFonts w:ascii="Times New Roman" w:hAnsi="Times New Roman" w:cs="Times New Roman"/>
          <w:b/>
          <w:bCs/>
        </w:rPr>
        <w:t>Article 8:</w:t>
      </w:r>
      <w:r w:rsidRPr="00200D79">
        <w:rPr>
          <w:rFonts w:ascii="Times New Roman" w:hAnsi="Times New Roman" w:cs="Times New Roman"/>
        </w:rPr>
        <w:br/>
        <w:t>These Guidelines shall take effect after approval by the Academic Affairs Meeting and ratification by the President. Amendments to these Guidelines shall follow the same procedure.</w:t>
      </w:r>
    </w:p>
    <w:p w14:paraId="1299C0B1" w14:textId="77777777" w:rsidR="00B40F9F" w:rsidRPr="00200D79" w:rsidRDefault="00B40F9F">
      <w:pPr>
        <w:rPr>
          <w:rFonts w:ascii="Times New Roman" w:hAnsi="Times New Roman" w:cs="Times New Roman"/>
        </w:rPr>
      </w:pPr>
    </w:p>
    <w:sectPr w:rsidR="00B40F9F" w:rsidRPr="00200D79">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A417B"/>
    <w:multiLevelType w:val="multilevel"/>
    <w:tmpl w:val="78969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A67F4"/>
    <w:multiLevelType w:val="multilevel"/>
    <w:tmpl w:val="76BA5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6F5C37"/>
    <w:multiLevelType w:val="multilevel"/>
    <w:tmpl w:val="FD24E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6496940">
    <w:abstractNumId w:val="0"/>
  </w:num>
  <w:num w:numId="2" w16cid:durableId="399447051">
    <w:abstractNumId w:val="2"/>
  </w:num>
  <w:num w:numId="3" w16cid:durableId="442652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BDE"/>
    <w:rsid w:val="001D738B"/>
    <w:rsid w:val="00200D79"/>
    <w:rsid w:val="00812BDE"/>
    <w:rsid w:val="00B40F9F"/>
    <w:rsid w:val="00D86C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551A2-ACBF-4DE1-A0EC-53C9E8A7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12BD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12BD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12BDE"/>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12BDE"/>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12BD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12BDE"/>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12BDE"/>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12BDE"/>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12BDE"/>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812BDE"/>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812BDE"/>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812BDE"/>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12BDE"/>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12BDE"/>
    <w:rPr>
      <w:rFonts w:eastAsiaTheme="majorEastAsia" w:cstheme="majorBidi"/>
      <w:color w:val="0F4761" w:themeColor="accent1" w:themeShade="BF"/>
    </w:rPr>
  </w:style>
  <w:style w:type="character" w:customStyle="1" w:styleId="60">
    <w:name w:val="標題 6 字元"/>
    <w:basedOn w:val="a0"/>
    <w:link w:val="6"/>
    <w:uiPriority w:val="9"/>
    <w:semiHidden/>
    <w:rsid w:val="00812BDE"/>
    <w:rPr>
      <w:rFonts w:eastAsiaTheme="majorEastAsia" w:cstheme="majorBidi"/>
      <w:color w:val="595959" w:themeColor="text1" w:themeTint="A6"/>
    </w:rPr>
  </w:style>
  <w:style w:type="character" w:customStyle="1" w:styleId="70">
    <w:name w:val="標題 7 字元"/>
    <w:basedOn w:val="a0"/>
    <w:link w:val="7"/>
    <w:uiPriority w:val="9"/>
    <w:semiHidden/>
    <w:rsid w:val="00812BDE"/>
    <w:rPr>
      <w:rFonts w:eastAsiaTheme="majorEastAsia" w:cstheme="majorBidi"/>
      <w:color w:val="595959" w:themeColor="text1" w:themeTint="A6"/>
    </w:rPr>
  </w:style>
  <w:style w:type="character" w:customStyle="1" w:styleId="80">
    <w:name w:val="標題 8 字元"/>
    <w:basedOn w:val="a0"/>
    <w:link w:val="8"/>
    <w:uiPriority w:val="9"/>
    <w:semiHidden/>
    <w:rsid w:val="00812BDE"/>
    <w:rPr>
      <w:rFonts w:eastAsiaTheme="majorEastAsia" w:cstheme="majorBidi"/>
      <w:color w:val="272727" w:themeColor="text1" w:themeTint="D8"/>
    </w:rPr>
  </w:style>
  <w:style w:type="character" w:customStyle="1" w:styleId="90">
    <w:name w:val="標題 9 字元"/>
    <w:basedOn w:val="a0"/>
    <w:link w:val="9"/>
    <w:uiPriority w:val="9"/>
    <w:semiHidden/>
    <w:rsid w:val="00812BDE"/>
    <w:rPr>
      <w:rFonts w:eastAsiaTheme="majorEastAsia" w:cstheme="majorBidi"/>
      <w:color w:val="272727" w:themeColor="text1" w:themeTint="D8"/>
    </w:rPr>
  </w:style>
  <w:style w:type="paragraph" w:styleId="a3">
    <w:name w:val="Title"/>
    <w:basedOn w:val="a"/>
    <w:next w:val="a"/>
    <w:link w:val="a4"/>
    <w:uiPriority w:val="10"/>
    <w:qFormat/>
    <w:rsid w:val="00812BD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812B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2BD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812BD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12BDE"/>
    <w:pPr>
      <w:spacing w:before="160"/>
      <w:jc w:val="center"/>
    </w:pPr>
    <w:rPr>
      <w:i/>
      <w:iCs/>
      <w:color w:val="404040" w:themeColor="text1" w:themeTint="BF"/>
    </w:rPr>
  </w:style>
  <w:style w:type="character" w:customStyle="1" w:styleId="a8">
    <w:name w:val="引文 字元"/>
    <w:basedOn w:val="a0"/>
    <w:link w:val="a7"/>
    <w:uiPriority w:val="29"/>
    <w:rsid w:val="00812BDE"/>
    <w:rPr>
      <w:i/>
      <w:iCs/>
      <w:color w:val="404040" w:themeColor="text1" w:themeTint="BF"/>
    </w:rPr>
  </w:style>
  <w:style w:type="paragraph" w:styleId="a9">
    <w:name w:val="List Paragraph"/>
    <w:basedOn w:val="a"/>
    <w:uiPriority w:val="34"/>
    <w:qFormat/>
    <w:rsid w:val="00812BDE"/>
    <w:pPr>
      <w:ind w:left="720"/>
      <w:contextualSpacing/>
    </w:pPr>
  </w:style>
  <w:style w:type="character" w:styleId="aa">
    <w:name w:val="Intense Emphasis"/>
    <w:basedOn w:val="a0"/>
    <w:uiPriority w:val="21"/>
    <w:qFormat/>
    <w:rsid w:val="00812BDE"/>
    <w:rPr>
      <w:i/>
      <w:iCs/>
      <w:color w:val="0F4761" w:themeColor="accent1" w:themeShade="BF"/>
    </w:rPr>
  </w:style>
  <w:style w:type="paragraph" w:styleId="ab">
    <w:name w:val="Intense Quote"/>
    <w:basedOn w:val="a"/>
    <w:next w:val="a"/>
    <w:link w:val="ac"/>
    <w:uiPriority w:val="30"/>
    <w:qFormat/>
    <w:rsid w:val="00812B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812BDE"/>
    <w:rPr>
      <w:i/>
      <w:iCs/>
      <w:color w:val="0F4761" w:themeColor="accent1" w:themeShade="BF"/>
    </w:rPr>
  </w:style>
  <w:style w:type="character" w:styleId="ad">
    <w:name w:val="Intense Reference"/>
    <w:basedOn w:val="a0"/>
    <w:uiPriority w:val="32"/>
    <w:qFormat/>
    <w:rsid w:val="00812B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0348497">
      <w:bodyDiv w:val="1"/>
      <w:marLeft w:val="0"/>
      <w:marRight w:val="0"/>
      <w:marTop w:val="0"/>
      <w:marBottom w:val="0"/>
      <w:divBdr>
        <w:top w:val="none" w:sz="0" w:space="0" w:color="auto"/>
        <w:left w:val="none" w:sz="0" w:space="0" w:color="auto"/>
        <w:bottom w:val="none" w:sz="0" w:space="0" w:color="auto"/>
        <w:right w:val="none" w:sz="0" w:space="0" w:color="auto"/>
      </w:divBdr>
    </w:div>
    <w:div w:id="119907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600</Words>
  <Characters>3425</Characters>
  <Application>Microsoft Office Word</Application>
  <DocSecurity>0</DocSecurity>
  <Lines>28</Lines>
  <Paragraphs>8</Paragraphs>
  <ScaleCrop>false</ScaleCrop>
  <Company>亞洲大學 Asia University</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2025-04-07T07:02:00Z</dcterms:created>
  <dcterms:modified xsi:type="dcterms:W3CDTF">2025-04-07T07:02:00Z</dcterms:modified>
</cp:coreProperties>
</file>