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6308" w:rsidRPr="000251D5" w:rsidRDefault="00D16308" w:rsidP="00D16308">
      <w:pPr>
        <w:widowControl/>
        <w:snapToGrid w:val="0"/>
        <w:spacing w:before="100" w:beforeAutospacing="1"/>
        <w:jc w:val="center"/>
        <w:rPr>
          <w:rFonts w:ascii="標楷體" w:eastAsia="標楷體" w:hAnsi="標楷體"/>
          <w:b/>
          <w:sz w:val="28"/>
          <w:szCs w:val="28"/>
        </w:rPr>
      </w:pPr>
      <w:r w:rsidRPr="000251D5">
        <w:rPr>
          <w:rFonts w:ascii="標楷體" w:eastAsia="標楷體" w:hAnsi="標楷體"/>
          <w:b/>
          <w:sz w:val="28"/>
          <w:szCs w:val="28"/>
        </w:rPr>
        <w:t>亞洲大學學生基本素養/核心能力暨其檢定辦法</w:t>
      </w:r>
    </w:p>
    <w:p w:rsidR="00D16308" w:rsidRPr="000251D5" w:rsidRDefault="00D16308" w:rsidP="00D16308">
      <w:pPr>
        <w:snapToGrid w:val="0"/>
        <w:jc w:val="right"/>
        <w:rPr>
          <w:rFonts w:ascii="標楷體" w:eastAsia="標楷體" w:hAnsi="標楷體"/>
          <w:sz w:val="20"/>
        </w:rPr>
      </w:pPr>
    </w:p>
    <w:p w:rsidR="00D16308" w:rsidRPr="000251D5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0251D5">
        <w:rPr>
          <w:rFonts w:ascii="標楷體" w:eastAsia="標楷體" w:hAnsi="標楷體"/>
          <w:sz w:val="20"/>
        </w:rPr>
        <w:t>99.12.15 99學年度第5次行政會議通過訂定</w:t>
      </w:r>
    </w:p>
    <w:p w:rsidR="00D16308" w:rsidRPr="000251D5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0251D5">
        <w:rPr>
          <w:rFonts w:ascii="標楷體" w:eastAsia="標楷體" w:hAnsi="標楷體"/>
          <w:sz w:val="20"/>
        </w:rPr>
        <w:t>99.12.17亞洲秘字第0990012930號函發布</w:t>
      </w:r>
    </w:p>
    <w:p w:rsidR="00D16308" w:rsidRPr="000251D5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0251D5">
        <w:rPr>
          <w:rFonts w:ascii="標楷體" w:eastAsia="標楷體" w:hAnsi="標楷體" w:hint="eastAsia"/>
          <w:sz w:val="20"/>
        </w:rPr>
        <w:t>102.11.29 102學年度第4次行政會議修正通過</w:t>
      </w:r>
    </w:p>
    <w:p w:rsidR="00D16308" w:rsidRPr="000251D5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0251D5">
        <w:rPr>
          <w:rFonts w:ascii="標楷體" w:eastAsia="標楷體" w:hAnsi="標楷體" w:hint="eastAsia"/>
          <w:sz w:val="20"/>
        </w:rPr>
        <w:t>102.12.20 亞洲秘字第1020014289號函發布</w:t>
      </w:r>
    </w:p>
    <w:p w:rsidR="00D16308" w:rsidRPr="000251D5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0251D5">
        <w:rPr>
          <w:rFonts w:ascii="標楷體" w:eastAsia="標楷體" w:hAnsi="標楷體" w:hint="eastAsia"/>
          <w:sz w:val="20"/>
        </w:rPr>
        <w:t>106.04.19 105學年度第9次行政會議通過新增第3條，修正第2條條文，刪除原第5條，原第3、4條條次變更</w:t>
      </w:r>
    </w:p>
    <w:p w:rsidR="00D16308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 w:rsidRPr="000251D5">
        <w:rPr>
          <w:rFonts w:ascii="標楷體" w:eastAsia="標楷體" w:hAnsi="標楷體" w:hint="eastAsia"/>
          <w:sz w:val="20"/>
        </w:rPr>
        <w:t>106.05.15亞洲秘字第1060006704號函發布</w:t>
      </w:r>
    </w:p>
    <w:p w:rsidR="00D16308" w:rsidRPr="00D16308" w:rsidRDefault="00D16308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 xml:space="preserve">108.01.23 </w:t>
      </w:r>
      <w:r>
        <w:rPr>
          <w:rFonts w:ascii="標楷體" w:eastAsia="標楷體" w:hAnsi="標楷體"/>
          <w:sz w:val="20"/>
        </w:rPr>
        <w:t>107</w:t>
      </w:r>
      <w:r>
        <w:rPr>
          <w:rFonts w:ascii="標楷體" w:eastAsia="標楷體" w:hAnsi="標楷體" w:hint="eastAsia"/>
          <w:sz w:val="20"/>
        </w:rPr>
        <w:t>學年度第6次行政會議通過刪除原第12條，原第13、14條條次變更</w:t>
      </w:r>
    </w:p>
    <w:p w:rsidR="00D16308" w:rsidRPr="000251D5" w:rsidRDefault="00F407E9" w:rsidP="00100FE0">
      <w:pPr>
        <w:snapToGrid w:val="0"/>
        <w:spacing w:line="300" w:lineRule="exact"/>
        <w:jc w:val="right"/>
        <w:rPr>
          <w:rFonts w:ascii="標楷體" w:eastAsia="標楷體" w:hAnsi="標楷體"/>
          <w:sz w:val="20"/>
        </w:rPr>
      </w:pPr>
      <w:r>
        <w:rPr>
          <w:rFonts w:ascii="標楷體" w:eastAsia="標楷體" w:hAnsi="標楷體" w:hint="eastAsia"/>
          <w:sz w:val="20"/>
        </w:rPr>
        <w:t>108.02.13 亞洲秘字第1080001658號函發布</w:t>
      </w:r>
    </w:p>
    <w:p w:rsidR="00D16308" w:rsidRPr="00100FE0" w:rsidRDefault="00D16308" w:rsidP="00D16308">
      <w:pPr>
        <w:snapToGrid w:val="0"/>
        <w:spacing w:line="400" w:lineRule="exact"/>
        <w:ind w:left="994" w:hangingChars="414" w:hanging="994"/>
        <w:jc w:val="both"/>
        <w:rPr>
          <w:rFonts w:ascii="標楷體" w:eastAsia="標楷體" w:hAnsi="標楷體"/>
        </w:rPr>
      </w:pPr>
      <w:r w:rsidRPr="000251D5">
        <w:rPr>
          <w:rFonts w:ascii="標楷體" w:eastAsia="標楷體" w:hAnsi="標楷體"/>
        </w:rPr>
        <w:t>第一條</w:t>
      </w:r>
      <w:r w:rsidRPr="000251D5">
        <w:rPr>
          <w:rFonts w:ascii="標楷體" w:eastAsia="標楷體" w:hAnsi="標楷體" w:hint="eastAsia"/>
        </w:rPr>
        <w:t xml:space="preserve">  </w:t>
      </w:r>
      <w:r w:rsidRPr="00100FE0">
        <w:rPr>
          <w:rFonts w:ascii="標楷體" w:eastAsia="標楷體" w:hAnsi="標楷體"/>
        </w:rPr>
        <w:t>本校為達成教育目標，並提昇學生學習成效，確保學生畢業時所具備的基本素養與能力，特根據願景、特色及高等教育與職場發展趨勢訂定「亞洲大學學生基本素養/核心能力暨其檢定辦法」（下稱本辦法）。</w:t>
      </w:r>
    </w:p>
    <w:p w:rsidR="00D16308" w:rsidRPr="00100FE0" w:rsidRDefault="00D16308" w:rsidP="00D16308">
      <w:pPr>
        <w:snapToGrid w:val="0"/>
        <w:spacing w:line="400" w:lineRule="exact"/>
        <w:ind w:left="994" w:hangingChars="414" w:hanging="994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第二條</w:t>
      </w:r>
      <w:r w:rsidRPr="00100FE0">
        <w:rPr>
          <w:rFonts w:ascii="標楷體" w:eastAsia="標楷體" w:hAnsi="標楷體" w:hint="eastAsia"/>
        </w:rPr>
        <w:t xml:space="preserve">  </w:t>
      </w:r>
      <w:r w:rsidRPr="00100FE0">
        <w:rPr>
          <w:rFonts w:ascii="標楷體" w:eastAsia="標楷體" w:hAnsi="標楷體"/>
        </w:rPr>
        <w:t>本校學生畢業時，應具備以下之能力及內涵：</w:t>
      </w:r>
    </w:p>
    <w:p w:rsidR="00D16308" w:rsidRPr="00100FE0" w:rsidRDefault="00D16308" w:rsidP="00D16308">
      <w:pPr>
        <w:snapToGrid w:val="0"/>
        <w:spacing w:line="400" w:lineRule="exact"/>
        <w:ind w:leftChars="177" w:left="708" w:hangingChars="118" w:hanging="283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 xml:space="preserve">   （一）</w:t>
      </w:r>
      <w:r w:rsidRPr="00100FE0">
        <w:rPr>
          <w:rFonts w:ascii="標楷體" w:eastAsia="標楷體" w:hAnsi="標楷體" w:hint="eastAsia"/>
        </w:rPr>
        <w:t>基本素養：</w:t>
      </w:r>
    </w:p>
    <w:p w:rsidR="00D16308" w:rsidRPr="00100FE0" w:rsidRDefault="00D16308" w:rsidP="00D16308">
      <w:pPr>
        <w:pStyle w:val="a3"/>
        <w:numPr>
          <w:ilvl w:val="0"/>
          <w:numId w:val="2"/>
        </w:numPr>
        <w:snapToGrid w:val="0"/>
        <w:spacing w:line="400" w:lineRule="exact"/>
        <w:ind w:leftChars="650" w:left="1841" w:hangingChars="117" w:hanging="281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健康力：具有促進身體、心理以及靈性健康的良好習慣。</w:t>
      </w:r>
    </w:p>
    <w:p w:rsidR="00D16308" w:rsidRPr="00100FE0" w:rsidRDefault="00D16308" w:rsidP="00D16308">
      <w:pPr>
        <w:pStyle w:val="a3"/>
        <w:numPr>
          <w:ilvl w:val="0"/>
          <w:numId w:val="2"/>
        </w:numPr>
        <w:snapToGrid w:val="0"/>
        <w:spacing w:line="400" w:lineRule="exact"/>
        <w:ind w:leftChars="650" w:left="1841" w:hangingChars="117" w:hanging="281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關懷力：具有實踐關懷自己(尊重生命、感恩惜福)、關懷他人 (孝親尊長、同理尊重、團隊合作)、關懷社會(扶助弱勢、服務社區)、以及關懷世界(愛護地球、多元文化) 的行動力。</w:t>
      </w:r>
    </w:p>
    <w:p w:rsidR="00D16308" w:rsidRPr="00100FE0" w:rsidRDefault="00D16308" w:rsidP="00D16308">
      <w:pPr>
        <w:pStyle w:val="a3"/>
        <w:numPr>
          <w:ilvl w:val="0"/>
          <w:numId w:val="2"/>
        </w:numPr>
        <w:snapToGrid w:val="0"/>
        <w:spacing w:line="400" w:lineRule="exact"/>
        <w:ind w:leftChars="650" w:left="1841" w:hangingChars="117" w:hanging="281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創新力：具有創造特色的原創力與求新、求變及應變的能力。</w:t>
      </w:r>
    </w:p>
    <w:p w:rsidR="00D16308" w:rsidRPr="00100FE0" w:rsidRDefault="00D16308" w:rsidP="00D16308">
      <w:pPr>
        <w:pStyle w:val="a3"/>
        <w:numPr>
          <w:ilvl w:val="0"/>
          <w:numId w:val="2"/>
        </w:numPr>
        <w:snapToGrid w:val="0"/>
        <w:spacing w:line="400" w:lineRule="exact"/>
        <w:ind w:leftChars="650" w:left="1841" w:hangingChars="117" w:hanging="281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 xml:space="preserve">卓越力：具有追求自我突破，並能終身學習，以不斷因應社會與時代需求的企圖心。     </w:t>
      </w:r>
    </w:p>
    <w:p w:rsidR="00D16308" w:rsidRPr="00100FE0" w:rsidRDefault="00D16308" w:rsidP="00D16308">
      <w:pPr>
        <w:snapToGrid w:val="0"/>
        <w:spacing w:line="400" w:lineRule="exact"/>
        <w:ind w:leftChars="177" w:left="708" w:hangingChars="118" w:hanging="283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 xml:space="preserve">   （二）</w:t>
      </w:r>
      <w:r w:rsidRPr="00100FE0">
        <w:rPr>
          <w:rFonts w:ascii="標楷體" w:eastAsia="標楷體" w:hAnsi="標楷體" w:hint="eastAsia"/>
        </w:rPr>
        <w:t>核心能力：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問題解決能力。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獨立思辨能力。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團隊合作與溝通能力。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自主學習能力。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跨領域整合能力。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跨文化瞭解能力。</w:t>
      </w:r>
    </w:p>
    <w:p w:rsidR="00D16308" w:rsidRPr="00100FE0" w:rsidRDefault="00D16308" w:rsidP="00D16308">
      <w:pPr>
        <w:pStyle w:val="a3"/>
        <w:numPr>
          <w:ilvl w:val="0"/>
          <w:numId w:val="3"/>
        </w:numPr>
        <w:snapToGrid w:val="0"/>
        <w:spacing w:line="400" w:lineRule="exact"/>
        <w:ind w:leftChars="0" w:left="1843" w:hanging="283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 w:hint="eastAsia"/>
          <w:sz w:val="24"/>
        </w:rPr>
        <w:t>生活美學能力。</w:t>
      </w:r>
    </w:p>
    <w:p w:rsidR="00D16308" w:rsidRPr="00100FE0" w:rsidRDefault="00D16308" w:rsidP="00D16308">
      <w:pPr>
        <w:snapToGrid w:val="0"/>
        <w:spacing w:line="400" w:lineRule="exact"/>
        <w:ind w:leftChars="177" w:left="708" w:hangingChars="118" w:hanging="283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 w:hint="eastAsia"/>
        </w:rPr>
        <w:t xml:space="preserve">  </w:t>
      </w:r>
      <w:r w:rsidRPr="00100FE0">
        <w:rPr>
          <w:rFonts w:ascii="標楷體" w:eastAsia="標楷體" w:hAnsi="標楷體"/>
        </w:rPr>
        <w:t>（</w:t>
      </w:r>
      <w:r w:rsidRPr="00100FE0">
        <w:rPr>
          <w:rFonts w:ascii="標楷體" w:eastAsia="標楷體" w:hAnsi="標楷體" w:hint="eastAsia"/>
        </w:rPr>
        <w:t>三</w:t>
      </w:r>
      <w:r w:rsidRPr="00100FE0">
        <w:rPr>
          <w:rFonts w:ascii="標楷體" w:eastAsia="標楷體" w:hAnsi="標楷體"/>
        </w:rPr>
        <w:t>）</w:t>
      </w:r>
      <w:r w:rsidRPr="00100FE0">
        <w:rPr>
          <w:rFonts w:ascii="標楷體" w:eastAsia="標楷體" w:hAnsi="標楷體" w:hint="eastAsia"/>
        </w:rPr>
        <w:t>基礎</w:t>
      </w:r>
      <w:r w:rsidRPr="00100FE0">
        <w:rPr>
          <w:rFonts w:ascii="標楷體" w:eastAsia="標楷體" w:hAnsi="標楷體"/>
        </w:rPr>
        <w:t>能力</w:t>
      </w:r>
      <w:r w:rsidRPr="00100FE0">
        <w:rPr>
          <w:rFonts w:ascii="標楷體" w:eastAsia="標楷體" w:hAnsi="標楷體" w:hint="eastAsia"/>
        </w:rPr>
        <w:t>：</w:t>
      </w:r>
      <w:r w:rsidRPr="00100FE0">
        <w:rPr>
          <w:rFonts w:ascii="標楷體" w:eastAsia="標楷體" w:hAnsi="標楷體"/>
        </w:rPr>
        <w:t xml:space="preserve">中文能力、英文能力及資訊能力。   </w:t>
      </w:r>
    </w:p>
    <w:p w:rsidR="00D16308" w:rsidRPr="00100FE0" w:rsidRDefault="00D16308" w:rsidP="00D16308">
      <w:pPr>
        <w:snapToGrid w:val="0"/>
        <w:spacing w:line="400" w:lineRule="exact"/>
        <w:ind w:left="840" w:hangingChars="350" w:hanging="840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第三條</w:t>
      </w:r>
      <w:r w:rsidRPr="00100FE0">
        <w:rPr>
          <w:rFonts w:ascii="標楷體" w:eastAsia="標楷體" w:hAnsi="標楷體" w:hint="eastAsia"/>
        </w:rPr>
        <w:t xml:space="preserve"> 各學院、系應參酌前條各「核心</w:t>
      </w:r>
      <w:r w:rsidRPr="00100FE0">
        <w:rPr>
          <w:rFonts w:ascii="標楷體" w:eastAsia="標楷體" w:hAnsi="標楷體"/>
        </w:rPr>
        <w:t>能力</w:t>
      </w:r>
      <w:r w:rsidRPr="00100FE0">
        <w:rPr>
          <w:rFonts w:ascii="標楷體" w:eastAsia="標楷體" w:hAnsi="標楷體" w:hint="eastAsia"/>
        </w:rPr>
        <w:t>」之精神</w:t>
      </w:r>
      <w:r w:rsidRPr="00100FE0">
        <w:rPr>
          <w:rFonts w:ascii="標楷體" w:eastAsia="標楷體" w:hAnsi="標楷體"/>
        </w:rPr>
        <w:t>，</w:t>
      </w:r>
      <w:r w:rsidRPr="00100FE0">
        <w:rPr>
          <w:rFonts w:ascii="標楷體" w:eastAsia="標楷體" w:hAnsi="標楷體" w:hint="eastAsia"/>
        </w:rPr>
        <w:t>並</w:t>
      </w:r>
      <w:r w:rsidRPr="00100FE0">
        <w:rPr>
          <w:rFonts w:ascii="標楷體" w:eastAsia="標楷體" w:hAnsi="標楷體"/>
        </w:rPr>
        <w:t>依專業領域及發展特色</w:t>
      </w:r>
      <w:r w:rsidRPr="00100FE0">
        <w:rPr>
          <w:rFonts w:ascii="標楷體" w:eastAsia="標楷體" w:hAnsi="標楷體" w:hint="eastAsia"/>
        </w:rPr>
        <w:t>，訂定「院級」及「系級」核心能力；各項能力之檢定，</w:t>
      </w:r>
      <w:r w:rsidRPr="00100FE0">
        <w:rPr>
          <w:rFonts w:ascii="標楷體" w:eastAsia="標楷體" w:hAnsi="標楷體"/>
        </w:rPr>
        <w:t>由各院系依專業領域及發展特色訂定之。</w:t>
      </w:r>
    </w:p>
    <w:p w:rsidR="00D16308" w:rsidRPr="00100FE0" w:rsidRDefault="00D16308" w:rsidP="00D16308">
      <w:pPr>
        <w:snapToGrid w:val="0"/>
        <w:spacing w:line="400" w:lineRule="exact"/>
        <w:ind w:left="850" w:hangingChars="354" w:hanging="850"/>
        <w:rPr>
          <w:rFonts w:ascii="標楷體" w:eastAsia="標楷體" w:hAnsi="標楷體"/>
          <w:szCs w:val="28"/>
        </w:rPr>
      </w:pPr>
      <w:r w:rsidRPr="00100FE0">
        <w:rPr>
          <w:rFonts w:ascii="標楷體" w:eastAsia="標楷體" w:hAnsi="標楷體"/>
          <w:szCs w:val="28"/>
        </w:rPr>
        <w:t>第</w:t>
      </w:r>
      <w:r w:rsidRPr="00100FE0">
        <w:rPr>
          <w:rFonts w:ascii="標楷體" w:eastAsia="標楷體" w:hAnsi="標楷體" w:hint="eastAsia"/>
          <w:szCs w:val="28"/>
        </w:rPr>
        <w:t>四</w:t>
      </w:r>
      <w:r w:rsidRPr="00100FE0">
        <w:rPr>
          <w:rFonts w:ascii="標楷體" w:eastAsia="標楷體" w:hAnsi="標楷體"/>
          <w:szCs w:val="28"/>
        </w:rPr>
        <w:t>條</w:t>
      </w:r>
      <w:r w:rsidRPr="00100FE0">
        <w:rPr>
          <w:rFonts w:ascii="標楷體" w:eastAsia="標楷體" w:hAnsi="標楷體" w:hint="eastAsia"/>
          <w:szCs w:val="28"/>
        </w:rPr>
        <w:t xml:space="preserve"> </w:t>
      </w:r>
      <w:r w:rsidRPr="00100FE0">
        <w:rPr>
          <w:rFonts w:ascii="標楷體" w:eastAsia="標楷體" w:hAnsi="標楷體"/>
          <w:szCs w:val="28"/>
        </w:rPr>
        <w:t>依本辦法辦理之「</w:t>
      </w:r>
      <w:r w:rsidRPr="00100FE0">
        <w:rPr>
          <w:rFonts w:ascii="標楷體" w:eastAsia="標楷體" w:hAnsi="標楷體" w:hint="eastAsia"/>
          <w:szCs w:val="28"/>
        </w:rPr>
        <w:t>基礎</w:t>
      </w:r>
      <w:r w:rsidRPr="00100FE0">
        <w:rPr>
          <w:rFonts w:ascii="標楷體" w:eastAsia="標楷體" w:hAnsi="標楷體"/>
          <w:szCs w:val="28"/>
        </w:rPr>
        <w:t xml:space="preserve">能力」檢定，其主辦單位及檢定方式，規定如下： </w:t>
      </w:r>
    </w:p>
    <w:p w:rsidR="00D16308" w:rsidRPr="00100FE0" w:rsidRDefault="00D16308" w:rsidP="00D16308">
      <w:pPr>
        <w:pStyle w:val="a3"/>
        <w:numPr>
          <w:ilvl w:val="1"/>
          <w:numId w:val="6"/>
        </w:numPr>
        <w:snapToGrid w:val="0"/>
        <w:spacing w:line="400" w:lineRule="exact"/>
        <w:ind w:leftChars="0" w:left="1276"/>
        <w:rPr>
          <w:rFonts w:ascii="標楷體" w:eastAsia="標楷體" w:hAnsi="標楷體"/>
          <w:sz w:val="24"/>
          <w:szCs w:val="28"/>
        </w:rPr>
      </w:pPr>
      <w:r w:rsidRPr="00100FE0">
        <w:rPr>
          <w:rFonts w:ascii="標楷體" w:eastAsia="標楷體" w:hAnsi="標楷體"/>
          <w:sz w:val="24"/>
          <w:szCs w:val="28"/>
        </w:rPr>
        <w:lastRenderedPageBreak/>
        <w:t>中文能力檢定-由本校「通識教育中心」辦理，其考科內容及檢定方式由主辦單位訂之。</w:t>
      </w:r>
    </w:p>
    <w:p w:rsidR="00D16308" w:rsidRPr="00100FE0" w:rsidRDefault="00D16308" w:rsidP="00D16308">
      <w:pPr>
        <w:pStyle w:val="a3"/>
        <w:numPr>
          <w:ilvl w:val="1"/>
          <w:numId w:val="6"/>
        </w:numPr>
        <w:snapToGrid w:val="0"/>
        <w:spacing w:line="400" w:lineRule="exact"/>
        <w:ind w:leftChars="0" w:left="1276"/>
        <w:rPr>
          <w:rFonts w:ascii="標楷體" w:eastAsia="標楷體" w:hAnsi="標楷體"/>
          <w:sz w:val="24"/>
          <w:szCs w:val="28"/>
        </w:rPr>
      </w:pPr>
      <w:r w:rsidRPr="00100FE0">
        <w:rPr>
          <w:rFonts w:ascii="標楷體" w:eastAsia="標楷體" w:hAnsi="標楷體"/>
          <w:sz w:val="24"/>
          <w:szCs w:val="28"/>
        </w:rPr>
        <w:t>英文能力檢定-由本校「語文教學研究發展中心」辦理，其考科內容及檢定方式由主辦單位訂之。</w:t>
      </w:r>
    </w:p>
    <w:p w:rsidR="00D16308" w:rsidRPr="00100FE0" w:rsidRDefault="00D16308" w:rsidP="00D16308">
      <w:pPr>
        <w:pStyle w:val="a3"/>
        <w:numPr>
          <w:ilvl w:val="1"/>
          <w:numId w:val="6"/>
        </w:numPr>
        <w:snapToGrid w:val="0"/>
        <w:spacing w:line="400" w:lineRule="exact"/>
        <w:ind w:leftChars="0" w:left="1276"/>
        <w:rPr>
          <w:rFonts w:ascii="標楷體" w:eastAsia="標楷體" w:hAnsi="標楷體"/>
          <w:sz w:val="24"/>
          <w:szCs w:val="28"/>
        </w:rPr>
      </w:pPr>
      <w:r w:rsidRPr="00100FE0">
        <w:rPr>
          <w:rFonts w:ascii="標楷體" w:eastAsia="標楷體" w:hAnsi="標楷體"/>
          <w:sz w:val="24"/>
          <w:szCs w:val="28"/>
        </w:rPr>
        <w:t>資訊能力檢定-由本校「資訊學院」辦理，其考科內容及檢定方式由主辦單位訂之。檢定規範由各主辦單位訂定，經教務會議通過，陳請校長核定後公布實施，修正時亦同。</w:t>
      </w:r>
    </w:p>
    <w:p w:rsidR="00D16308" w:rsidRPr="00100FE0" w:rsidRDefault="00D16308" w:rsidP="00D16308">
      <w:pPr>
        <w:snapToGrid w:val="0"/>
        <w:spacing w:line="400" w:lineRule="exact"/>
        <w:rPr>
          <w:rFonts w:ascii="標楷體" w:eastAsia="標楷體" w:hAnsi="標楷體"/>
          <w:szCs w:val="28"/>
        </w:rPr>
      </w:pPr>
      <w:r w:rsidRPr="00100FE0">
        <w:rPr>
          <w:rFonts w:ascii="標楷體" w:eastAsia="標楷體" w:hAnsi="標楷體"/>
          <w:szCs w:val="28"/>
        </w:rPr>
        <w:t>第</w:t>
      </w:r>
      <w:r w:rsidRPr="00100FE0">
        <w:rPr>
          <w:rFonts w:ascii="標楷體" w:eastAsia="標楷體" w:hAnsi="標楷體" w:hint="eastAsia"/>
          <w:szCs w:val="28"/>
        </w:rPr>
        <w:t>五</w:t>
      </w:r>
      <w:r w:rsidRPr="00100FE0">
        <w:rPr>
          <w:rFonts w:ascii="標楷體" w:eastAsia="標楷體" w:hAnsi="標楷體"/>
          <w:szCs w:val="28"/>
        </w:rPr>
        <w:t>條</w:t>
      </w:r>
      <w:r w:rsidRPr="00100FE0">
        <w:rPr>
          <w:rFonts w:ascii="標楷體" w:eastAsia="標楷體" w:hAnsi="標楷體" w:hint="eastAsia"/>
          <w:szCs w:val="28"/>
        </w:rPr>
        <w:t xml:space="preserve"> </w:t>
      </w:r>
      <w:r w:rsidRPr="00100FE0">
        <w:rPr>
          <w:rFonts w:ascii="標楷體" w:eastAsia="標楷體" w:hAnsi="標楷體"/>
          <w:szCs w:val="28"/>
        </w:rPr>
        <w:t>各學系「核心能力」</w:t>
      </w:r>
      <w:r w:rsidRPr="00100FE0">
        <w:rPr>
          <w:rFonts w:ascii="標楷體" w:eastAsia="標楷體" w:hAnsi="標楷體" w:hint="eastAsia"/>
          <w:szCs w:val="28"/>
        </w:rPr>
        <w:t>須達成以下之畢業門檻：</w:t>
      </w:r>
    </w:p>
    <w:p w:rsidR="00D16308" w:rsidRPr="00100FE0" w:rsidRDefault="00D16308" w:rsidP="00D16308">
      <w:pPr>
        <w:pStyle w:val="a3"/>
        <w:numPr>
          <w:ilvl w:val="0"/>
          <w:numId w:val="1"/>
        </w:numPr>
        <w:snapToGrid w:val="0"/>
        <w:spacing w:line="400" w:lineRule="exact"/>
        <w:ind w:leftChars="0" w:left="993" w:hanging="54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/>
          <w:sz w:val="24"/>
        </w:rPr>
        <w:t>通過系定專業證照或會考</w:t>
      </w:r>
      <w:r w:rsidRPr="00100FE0">
        <w:rPr>
          <w:rFonts w:ascii="標楷體" w:eastAsia="標楷體" w:hAnsi="標楷體" w:hint="eastAsia"/>
          <w:sz w:val="24"/>
        </w:rPr>
        <w:t>、競賽得獎或展演</w:t>
      </w:r>
      <w:r w:rsidRPr="00100FE0">
        <w:rPr>
          <w:rFonts w:ascii="標楷體" w:eastAsia="標楷體" w:hAnsi="標楷體"/>
          <w:sz w:val="24"/>
        </w:rPr>
        <w:t>。</w:t>
      </w:r>
    </w:p>
    <w:p w:rsidR="00D16308" w:rsidRPr="00100FE0" w:rsidRDefault="00D16308" w:rsidP="00D16308">
      <w:pPr>
        <w:pStyle w:val="a3"/>
        <w:numPr>
          <w:ilvl w:val="0"/>
          <w:numId w:val="1"/>
        </w:numPr>
        <w:snapToGrid w:val="0"/>
        <w:spacing w:line="400" w:lineRule="exact"/>
        <w:ind w:leftChars="0" w:left="993" w:hanging="54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/>
          <w:sz w:val="24"/>
        </w:rPr>
        <w:t>至少完成一項總結性畢業專題報告（實務專題或學術專題）。</w:t>
      </w:r>
    </w:p>
    <w:p w:rsidR="00D16308" w:rsidRPr="00100FE0" w:rsidRDefault="00D16308" w:rsidP="00D16308">
      <w:pPr>
        <w:pStyle w:val="a3"/>
        <w:numPr>
          <w:ilvl w:val="0"/>
          <w:numId w:val="1"/>
        </w:numPr>
        <w:tabs>
          <w:tab w:val="left" w:pos="567"/>
        </w:tabs>
        <w:snapToGrid w:val="0"/>
        <w:spacing w:line="400" w:lineRule="exact"/>
        <w:ind w:leftChars="0" w:left="993" w:hanging="54"/>
        <w:jc w:val="both"/>
        <w:rPr>
          <w:rFonts w:ascii="標楷體" w:eastAsia="標楷體" w:hAnsi="標楷體"/>
          <w:szCs w:val="28"/>
        </w:rPr>
      </w:pPr>
      <w:r w:rsidRPr="00100FE0">
        <w:rPr>
          <w:rFonts w:ascii="標楷體" w:eastAsia="標楷體" w:hAnsi="標楷體"/>
          <w:sz w:val="24"/>
        </w:rPr>
        <w:t>至少有80小時「實務經驗學習」</w:t>
      </w:r>
      <w:r w:rsidRPr="00100FE0">
        <w:rPr>
          <w:rFonts w:ascii="標楷體" w:eastAsia="標楷體" w:hAnsi="標楷體" w:hint="eastAsia"/>
          <w:sz w:val="24"/>
        </w:rPr>
        <w:t>，由各系依專業特性實施之。</w:t>
      </w:r>
    </w:p>
    <w:p w:rsidR="00D16308" w:rsidRPr="00100FE0" w:rsidRDefault="00D16308" w:rsidP="00D16308">
      <w:pPr>
        <w:pStyle w:val="a3"/>
        <w:tabs>
          <w:tab w:val="left" w:pos="426"/>
        </w:tabs>
        <w:snapToGrid w:val="0"/>
        <w:spacing w:line="400" w:lineRule="exact"/>
        <w:ind w:leftChars="0" w:left="993"/>
        <w:jc w:val="both"/>
        <w:rPr>
          <w:rFonts w:ascii="標楷體" w:eastAsia="標楷體" w:hAnsi="標楷體"/>
          <w:sz w:val="24"/>
          <w:szCs w:val="28"/>
        </w:rPr>
      </w:pPr>
      <w:r w:rsidRPr="00100FE0">
        <w:rPr>
          <w:rFonts w:ascii="標楷體" w:eastAsia="標楷體" w:hAnsi="標楷體" w:hint="eastAsia"/>
          <w:sz w:val="24"/>
          <w:szCs w:val="28"/>
        </w:rPr>
        <w:t>學系應訂定</w:t>
      </w:r>
      <w:r w:rsidRPr="00100FE0">
        <w:rPr>
          <w:rFonts w:ascii="標楷體" w:eastAsia="標楷體" w:hAnsi="標楷體"/>
          <w:sz w:val="24"/>
          <w:szCs w:val="28"/>
        </w:rPr>
        <w:t>未通過</w:t>
      </w:r>
      <w:r w:rsidRPr="00100FE0">
        <w:rPr>
          <w:rFonts w:ascii="標楷體" w:eastAsia="標楷體" w:hAnsi="標楷體" w:hint="eastAsia"/>
          <w:sz w:val="24"/>
          <w:szCs w:val="28"/>
        </w:rPr>
        <w:t>前述畢業門檻之替代方案。</w:t>
      </w:r>
    </w:p>
    <w:p w:rsidR="00D16308" w:rsidRPr="00100FE0" w:rsidRDefault="00D16308" w:rsidP="00D16308">
      <w:pPr>
        <w:snapToGrid w:val="0"/>
        <w:spacing w:line="400" w:lineRule="exact"/>
        <w:ind w:leftChars="-59" w:left="849" w:hangingChars="413" w:hanging="991"/>
        <w:rPr>
          <w:rFonts w:ascii="標楷體" w:eastAsia="標楷體" w:hAnsi="標楷體"/>
        </w:rPr>
      </w:pPr>
      <w:r w:rsidRPr="00100FE0">
        <w:rPr>
          <w:rFonts w:ascii="標楷體" w:eastAsia="標楷體" w:hAnsi="標楷體" w:hint="eastAsia"/>
          <w:szCs w:val="28"/>
        </w:rPr>
        <w:t xml:space="preserve"> </w:t>
      </w:r>
      <w:r w:rsidRPr="00100FE0">
        <w:rPr>
          <w:rFonts w:ascii="標楷體" w:eastAsia="標楷體" w:hAnsi="標楷體"/>
        </w:rPr>
        <w:t>第六條 院系各學術單位應參考本校願景、特色以及高等教育及社會職場發展趨勢，訂定符應本校教育目標與基本素養/核心能力並充分反應院系特性之院、系級教育目標與基本素養/核心能力。</w:t>
      </w:r>
    </w:p>
    <w:p w:rsidR="00D16308" w:rsidRPr="00100FE0" w:rsidRDefault="00D16308" w:rsidP="00D16308">
      <w:pPr>
        <w:snapToGrid w:val="0"/>
        <w:spacing w:line="400" w:lineRule="exact"/>
        <w:ind w:left="850" w:hangingChars="354" w:hanging="850"/>
        <w:jc w:val="both"/>
        <w:rPr>
          <w:rFonts w:ascii="標楷體" w:eastAsia="標楷體" w:hAnsi="標楷體"/>
          <w:szCs w:val="28"/>
        </w:rPr>
      </w:pPr>
      <w:r w:rsidRPr="00100FE0">
        <w:rPr>
          <w:rFonts w:ascii="標楷體" w:eastAsia="標楷體" w:hAnsi="標楷體"/>
          <w:szCs w:val="28"/>
        </w:rPr>
        <w:t>第七條 為落實校、院、系級基本素養與核心能力學習成效之提昇，本校校、院、系相關學術與行政單位應實施下列內容：</w:t>
      </w:r>
    </w:p>
    <w:p w:rsidR="00D16308" w:rsidRPr="00100FE0" w:rsidRDefault="00D16308" w:rsidP="00D16308">
      <w:pPr>
        <w:pStyle w:val="a3"/>
        <w:numPr>
          <w:ilvl w:val="0"/>
          <w:numId w:val="4"/>
        </w:numPr>
        <w:snapToGrid w:val="0"/>
        <w:spacing w:line="400" w:lineRule="exact"/>
        <w:ind w:leftChars="0" w:left="1560" w:hanging="567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/>
          <w:sz w:val="24"/>
        </w:rPr>
        <w:t>根據基本素養/核心能力進行課程規劃。</w:t>
      </w:r>
    </w:p>
    <w:p w:rsidR="00D16308" w:rsidRPr="00100FE0" w:rsidRDefault="00D16308" w:rsidP="00D16308">
      <w:pPr>
        <w:pStyle w:val="a3"/>
        <w:numPr>
          <w:ilvl w:val="0"/>
          <w:numId w:val="4"/>
        </w:numPr>
        <w:snapToGrid w:val="0"/>
        <w:spacing w:line="400" w:lineRule="exact"/>
        <w:ind w:leftChars="0" w:left="1560" w:hanging="567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/>
          <w:sz w:val="24"/>
        </w:rPr>
        <w:t>教師應根據學生基本素養與核心能力進行課程設計與教學。</w:t>
      </w:r>
    </w:p>
    <w:p w:rsidR="00D16308" w:rsidRPr="00100FE0" w:rsidRDefault="00D16308" w:rsidP="00D16308">
      <w:pPr>
        <w:pStyle w:val="a3"/>
        <w:numPr>
          <w:ilvl w:val="0"/>
          <w:numId w:val="4"/>
        </w:numPr>
        <w:snapToGrid w:val="0"/>
        <w:spacing w:line="400" w:lineRule="exact"/>
        <w:ind w:leftChars="0" w:left="1560" w:hanging="567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/>
          <w:sz w:val="24"/>
        </w:rPr>
        <w:t>建置基本素養/核心能力的評量機制 (含教師開課課程之學習成效評量、校院系教育目標與基本素養/核心能力之學習成效評量) 。</w:t>
      </w:r>
    </w:p>
    <w:p w:rsidR="00D16308" w:rsidRPr="00100FE0" w:rsidRDefault="00D16308" w:rsidP="00D16308">
      <w:pPr>
        <w:pStyle w:val="a3"/>
        <w:numPr>
          <w:ilvl w:val="0"/>
          <w:numId w:val="4"/>
        </w:numPr>
        <w:snapToGrid w:val="0"/>
        <w:spacing w:line="400" w:lineRule="exact"/>
        <w:ind w:leftChars="0" w:left="1560" w:hanging="567"/>
        <w:jc w:val="both"/>
        <w:rPr>
          <w:rFonts w:ascii="標楷體" w:eastAsia="標楷體" w:hAnsi="標楷體"/>
          <w:sz w:val="24"/>
        </w:rPr>
      </w:pPr>
      <w:r w:rsidRPr="00100FE0">
        <w:rPr>
          <w:rFonts w:ascii="標楷體" w:eastAsia="標楷體" w:hAnsi="標楷體"/>
          <w:sz w:val="24"/>
        </w:rPr>
        <w:t>訂定校、院、系級基本素養與核心能力之畢業門檻；學生在規定修業年限內，除修滿該學系應修學分外，在校院系各級基本素養與核心能力之學習成效上必須達到基本要求，方具備畢業資格。</w:t>
      </w:r>
    </w:p>
    <w:p w:rsidR="00D16308" w:rsidRPr="00100FE0" w:rsidRDefault="00D16308" w:rsidP="00D16308">
      <w:pPr>
        <w:tabs>
          <w:tab w:val="left" w:pos="900"/>
        </w:tabs>
        <w:snapToGrid w:val="0"/>
        <w:spacing w:line="400" w:lineRule="exact"/>
        <w:ind w:left="850" w:hangingChars="354" w:hanging="850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第八條 本校為增進學生基本素養/核心能力之學習成效，應積極規劃正式課程、非正式課程（如課外活動等）及潛在課程(如校園景觀、文化、制度等)，各相關單位進行課程規劃時，應考量將之有效納入。正式課程由教務處及各院、系、通識教育中心等開課單位負責規劃；非正式課程及潛在課程由學務處、總務處、圖書館、創意暨發明中心及各院、系等相關單位積極規劃推動。</w:t>
      </w:r>
    </w:p>
    <w:p w:rsidR="00D16308" w:rsidRPr="00100FE0" w:rsidRDefault="00D16308" w:rsidP="00D16308">
      <w:pPr>
        <w:tabs>
          <w:tab w:val="left" w:pos="900"/>
        </w:tabs>
        <w:snapToGrid w:val="0"/>
        <w:spacing w:line="400" w:lineRule="exact"/>
        <w:ind w:left="850" w:hangingChars="354" w:hanging="850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第九條 三級教育目標與基本素養/核心能力之訂定，校級由校務發展委員會與校務會議訂定；院級由院務會議訂定；系級由系務會議訂定。</w:t>
      </w:r>
    </w:p>
    <w:p w:rsidR="00D16308" w:rsidRPr="00100FE0" w:rsidRDefault="00D16308" w:rsidP="00D16308">
      <w:pPr>
        <w:tabs>
          <w:tab w:val="left" w:pos="900"/>
        </w:tabs>
        <w:snapToGrid w:val="0"/>
        <w:spacing w:line="400" w:lineRule="exact"/>
        <w:ind w:left="850" w:hangingChars="354" w:hanging="850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第十條 三級基本素養與核心能力之課程規劃與畢業門檻之訂定，校級由通識中</w:t>
      </w:r>
      <w:r w:rsidRPr="00100FE0">
        <w:rPr>
          <w:rFonts w:ascii="標楷體" w:eastAsia="標楷體" w:hAnsi="標楷體"/>
        </w:rPr>
        <w:lastRenderedPageBreak/>
        <w:t>心課程委員會訂定，經校課程委員會審核通過後實施；院級由院課程委員會訂定，經校課程委員會審核通過後實施；系級由系課程委員會訂定，經院、校課程委員會審核通過後實施。</w:t>
      </w:r>
    </w:p>
    <w:p w:rsidR="00D16308" w:rsidRPr="00100FE0" w:rsidRDefault="00D16308" w:rsidP="00D16308">
      <w:pPr>
        <w:snapToGrid w:val="0"/>
        <w:spacing w:line="400" w:lineRule="exact"/>
        <w:ind w:leftChars="-59" w:left="991" w:hangingChars="472" w:hanging="1133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第十一條 三級基本素養/核心能力的學習成效評量由</w:t>
      </w:r>
      <w:r w:rsidRPr="00100FE0">
        <w:rPr>
          <w:rFonts w:ascii="標楷體" w:eastAsia="標楷體" w:hAnsi="標楷體" w:hint="eastAsia"/>
        </w:rPr>
        <w:t>校務研究發展中心</w:t>
      </w:r>
      <w:r w:rsidRPr="00100FE0">
        <w:rPr>
          <w:rFonts w:ascii="標楷體" w:eastAsia="標楷體" w:hAnsi="標楷體"/>
        </w:rPr>
        <w:t>負責規劃、實施以及結果分析與討論，</w:t>
      </w:r>
      <w:r w:rsidRPr="00100FE0">
        <w:rPr>
          <w:rFonts w:ascii="標楷體" w:eastAsia="標楷體" w:hAnsi="標楷體" w:hint="eastAsia"/>
        </w:rPr>
        <w:t>作為教務處責成各</w:t>
      </w:r>
      <w:r w:rsidRPr="00100FE0">
        <w:rPr>
          <w:rFonts w:ascii="標楷體" w:eastAsia="標楷體" w:hAnsi="標楷體"/>
        </w:rPr>
        <w:t>教學單位</w:t>
      </w:r>
      <w:r w:rsidRPr="00100FE0">
        <w:rPr>
          <w:rFonts w:ascii="標楷體" w:eastAsia="標楷體" w:hAnsi="標楷體" w:hint="eastAsia"/>
        </w:rPr>
        <w:t>召開</w:t>
      </w:r>
      <w:r w:rsidRPr="00100FE0">
        <w:rPr>
          <w:rFonts w:ascii="標楷體" w:eastAsia="標楷體" w:hAnsi="標楷體"/>
        </w:rPr>
        <w:t>課程委員會進行課程研擬改進之參考。</w:t>
      </w:r>
    </w:p>
    <w:p w:rsidR="00D16308" w:rsidRPr="00100FE0" w:rsidRDefault="00D16308" w:rsidP="00D16308">
      <w:pPr>
        <w:snapToGrid w:val="0"/>
        <w:spacing w:line="400" w:lineRule="exact"/>
        <w:ind w:leftChars="-59" w:left="991" w:hangingChars="472" w:hanging="1133"/>
        <w:jc w:val="both"/>
        <w:rPr>
          <w:rFonts w:ascii="標楷體" w:eastAsia="標楷體" w:hAnsi="標楷體"/>
        </w:rPr>
      </w:pPr>
      <w:r w:rsidRPr="00100FE0">
        <w:rPr>
          <w:rFonts w:ascii="標楷體" w:eastAsia="標楷體" w:hAnsi="標楷體"/>
        </w:rPr>
        <w:t>第十</w:t>
      </w:r>
      <w:r w:rsidRPr="00100FE0">
        <w:rPr>
          <w:rFonts w:ascii="標楷體" w:eastAsia="標楷體" w:hAnsi="標楷體" w:hint="eastAsia"/>
        </w:rPr>
        <w:t>二</w:t>
      </w:r>
      <w:r w:rsidRPr="00100FE0">
        <w:rPr>
          <w:rFonts w:ascii="標楷體" w:eastAsia="標楷體" w:hAnsi="標楷體"/>
        </w:rPr>
        <w:t>條 校內舉辦之各項能力檢定測驗，本校得酌收費用。</w:t>
      </w:r>
    </w:p>
    <w:p w:rsidR="00927FC2" w:rsidRPr="00100FE0" w:rsidRDefault="00D16308" w:rsidP="00D16308">
      <w:pPr>
        <w:ind w:leftChars="-59" w:hangingChars="59" w:hanging="142"/>
      </w:pPr>
      <w:r w:rsidRPr="00100FE0">
        <w:rPr>
          <w:rFonts w:ascii="標楷體" w:eastAsia="標楷體" w:hAnsi="標楷體"/>
        </w:rPr>
        <w:t>第十</w:t>
      </w:r>
      <w:r w:rsidRPr="00100FE0">
        <w:rPr>
          <w:rFonts w:ascii="標楷體" w:eastAsia="標楷體" w:hAnsi="標楷體" w:hint="eastAsia"/>
        </w:rPr>
        <w:t>三</w:t>
      </w:r>
      <w:r w:rsidRPr="00100FE0">
        <w:rPr>
          <w:rFonts w:ascii="標楷體" w:eastAsia="標楷體" w:hAnsi="標楷體"/>
        </w:rPr>
        <w:t>條 本辦法經行政會議通過，陳請</w:t>
      </w:r>
      <w:bookmarkStart w:id="0" w:name="_GoBack"/>
      <w:bookmarkEnd w:id="0"/>
      <w:r w:rsidRPr="00100FE0">
        <w:rPr>
          <w:rFonts w:ascii="標楷體" w:eastAsia="標楷體" w:hAnsi="標楷體"/>
        </w:rPr>
        <w:t>校長核定後發布施行，修正時亦同。</w:t>
      </w:r>
    </w:p>
    <w:sectPr w:rsidR="00927FC2" w:rsidRPr="00100FE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5B79" w:rsidRDefault="00325B79" w:rsidP="00F407E9">
      <w:r>
        <w:separator/>
      </w:r>
    </w:p>
  </w:endnote>
  <w:endnote w:type="continuationSeparator" w:id="0">
    <w:p w:rsidR="00325B79" w:rsidRDefault="00325B79" w:rsidP="00F407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5B79" w:rsidRDefault="00325B79" w:rsidP="00F407E9">
      <w:r>
        <w:separator/>
      </w:r>
    </w:p>
  </w:footnote>
  <w:footnote w:type="continuationSeparator" w:id="0">
    <w:p w:rsidR="00325B79" w:rsidRDefault="00325B79" w:rsidP="00F407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150993"/>
    <w:multiLevelType w:val="hybridMultilevel"/>
    <w:tmpl w:val="81120CD8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FE70C78C">
      <w:start w:val="1"/>
      <w:numFmt w:val="taiwaneseCountingThousand"/>
      <w:lvlText w:val="（%2）"/>
      <w:lvlJc w:val="left"/>
      <w:pPr>
        <w:ind w:left="192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" w15:restartNumberingAfterBreak="0">
    <w:nsid w:val="13B41782"/>
    <w:multiLevelType w:val="hybridMultilevel"/>
    <w:tmpl w:val="2FE02988"/>
    <w:lvl w:ilvl="0" w:tplc="DCE86D6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55426058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AAF026A8">
      <w:start w:val="1"/>
      <w:numFmt w:val="taiwaneseCountingThousand"/>
      <w:lvlText w:val="%3、"/>
      <w:lvlJc w:val="left"/>
      <w:pPr>
        <w:ind w:left="1440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E3F7175"/>
    <w:multiLevelType w:val="hybridMultilevel"/>
    <w:tmpl w:val="9766A844"/>
    <w:lvl w:ilvl="0" w:tplc="DCE86D62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12F20FC"/>
    <w:multiLevelType w:val="hybridMultilevel"/>
    <w:tmpl w:val="4420CF3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4B43A49"/>
    <w:multiLevelType w:val="hybridMultilevel"/>
    <w:tmpl w:val="95E88884"/>
    <w:lvl w:ilvl="0" w:tplc="0409000F">
      <w:start w:val="1"/>
      <w:numFmt w:val="decimal"/>
      <w:lvlText w:val="%1."/>
      <w:lvlJc w:val="left"/>
      <w:pPr>
        <w:ind w:left="117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56" w:hanging="480"/>
      </w:pPr>
    </w:lvl>
    <w:lvl w:ilvl="2" w:tplc="0409001B" w:tentative="1">
      <w:start w:val="1"/>
      <w:numFmt w:val="lowerRoman"/>
      <w:lvlText w:val="%3."/>
      <w:lvlJc w:val="right"/>
      <w:pPr>
        <w:ind w:left="2136" w:hanging="480"/>
      </w:pPr>
    </w:lvl>
    <w:lvl w:ilvl="3" w:tplc="0409000F" w:tentative="1">
      <w:start w:val="1"/>
      <w:numFmt w:val="decimal"/>
      <w:lvlText w:val="%4."/>
      <w:lvlJc w:val="left"/>
      <w:pPr>
        <w:ind w:left="261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96" w:hanging="480"/>
      </w:pPr>
    </w:lvl>
    <w:lvl w:ilvl="5" w:tplc="0409001B" w:tentative="1">
      <w:start w:val="1"/>
      <w:numFmt w:val="lowerRoman"/>
      <w:lvlText w:val="%6."/>
      <w:lvlJc w:val="right"/>
      <w:pPr>
        <w:ind w:left="3576" w:hanging="480"/>
      </w:pPr>
    </w:lvl>
    <w:lvl w:ilvl="6" w:tplc="0409000F" w:tentative="1">
      <w:start w:val="1"/>
      <w:numFmt w:val="decimal"/>
      <w:lvlText w:val="%7."/>
      <w:lvlJc w:val="left"/>
      <w:pPr>
        <w:ind w:left="405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36" w:hanging="480"/>
      </w:pPr>
    </w:lvl>
    <w:lvl w:ilvl="8" w:tplc="0409001B" w:tentative="1">
      <w:start w:val="1"/>
      <w:numFmt w:val="lowerRoman"/>
      <w:lvlText w:val="%9."/>
      <w:lvlJc w:val="right"/>
      <w:pPr>
        <w:ind w:left="5016" w:hanging="480"/>
      </w:pPr>
    </w:lvl>
  </w:abstractNum>
  <w:abstractNum w:abstractNumId="5" w15:restartNumberingAfterBreak="0">
    <w:nsid w:val="730604EE"/>
    <w:multiLevelType w:val="hybridMultilevel"/>
    <w:tmpl w:val="7510794E"/>
    <w:lvl w:ilvl="0" w:tplc="554260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42D44C7"/>
    <w:multiLevelType w:val="hybridMultilevel"/>
    <w:tmpl w:val="F506ABB2"/>
    <w:lvl w:ilvl="0" w:tplc="36D275C8">
      <w:start w:val="1"/>
      <w:numFmt w:val="taiwaneseCountingThousand"/>
      <w:lvlText w:val="%1、"/>
      <w:lvlJc w:val="left"/>
      <w:pPr>
        <w:ind w:left="432" w:hanging="432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308"/>
    <w:rsid w:val="00100FE0"/>
    <w:rsid w:val="00325B79"/>
    <w:rsid w:val="0036029F"/>
    <w:rsid w:val="00654516"/>
    <w:rsid w:val="007A37A4"/>
    <w:rsid w:val="007B55DA"/>
    <w:rsid w:val="00D16308"/>
    <w:rsid w:val="00F4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7E532AB-8761-4199-B6B4-9D1F6B413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30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qFormat/>
    <w:rsid w:val="00D16308"/>
    <w:pPr>
      <w:keepNext/>
      <w:snapToGrid w:val="0"/>
      <w:spacing w:afterLines="20" w:line="380" w:lineRule="exact"/>
      <w:ind w:leftChars="196" w:left="4394" w:hangingChars="1400" w:hanging="3924"/>
      <w:jc w:val="both"/>
      <w:outlineLvl w:val="1"/>
    </w:pPr>
    <w:rPr>
      <w:rFonts w:ascii="標楷體" w:eastAsia="標楷體" w:hAnsi="標楷體"/>
      <w:b/>
      <w:bCs/>
      <w:kern w:val="0"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標題 2 字元"/>
    <w:basedOn w:val="a0"/>
    <w:link w:val="2"/>
    <w:uiPriority w:val="9"/>
    <w:rsid w:val="00D16308"/>
    <w:rPr>
      <w:rFonts w:ascii="標楷體" w:eastAsia="標楷體" w:hAnsi="標楷體" w:cs="Times New Roman"/>
      <w:b/>
      <w:bCs/>
      <w:kern w:val="0"/>
      <w:sz w:val="28"/>
      <w:szCs w:val="28"/>
      <w:lang w:val="x-none" w:eastAsia="x-none"/>
    </w:rPr>
  </w:style>
  <w:style w:type="paragraph" w:styleId="a3">
    <w:name w:val="List Paragraph"/>
    <w:aliases w:val="卑南壹,標1"/>
    <w:basedOn w:val="a"/>
    <w:link w:val="a4"/>
    <w:uiPriority w:val="34"/>
    <w:qFormat/>
    <w:rsid w:val="00D16308"/>
    <w:pPr>
      <w:ind w:leftChars="200" w:left="480"/>
    </w:pPr>
    <w:rPr>
      <w:kern w:val="0"/>
      <w:sz w:val="20"/>
      <w:lang w:val="x-none" w:eastAsia="x-none"/>
    </w:rPr>
  </w:style>
  <w:style w:type="character" w:customStyle="1" w:styleId="a4">
    <w:name w:val="清單段落 字元"/>
    <w:aliases w:val="卑南壹 字元,標1 字元"/>
    <w:link w:val="a3"/>
    <w:uiPriority w:val="34"/>
    <w:qFormat/>
    <w:locked/>
    <w:rsid w:val="00D16308"/>
    <w:rPr>
      <w:rFonts w:ascii="Times New Roman" w:eastAsia="新細明體" w:hAnsi="Times New Roman" w:cs="Times New Roman"/>
      <w:kern w:val="0"/>
      <w:sz w:val="20"/>
      <w:szCs w:val="24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F40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407E9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407E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407E9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asia1029</dc:creator>
  <cp:keywords/>
  <dc:description/>
  <cp:lastModifiedBy>asia1029</cp:lastModifiedBy>
  <cp:revision>2</cp:revision>
  <dcterms:created xsi:type="dcterms:W3CDTF">2019-02-15T06:51:00Z</dcterms:created>
  <dcterms:modified xsi:type="dcterms:W3CDTF">2019-02-15T06:51:00Z</dcterms:modified>
</cp:coreProperties>
</file>