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407DA423" w14:textId="77777777" w:rsidR="00A978CE" w:rsidRPr="00A978CE" w:rsidRDefault="00A978CE" w:rsidP="00A978CE">
      <w:pPr>
        <w:widowControl/>
        <w:spacing w:before="100" w:beforeAutospacing="1" w:after="100" w:afterAutospacing="1"/>
        <w:rPr>
          <w:rFonts w:ascii="新細明體" w:eastAsia="新細明體" w:hAnsi="新細明體" w:cs="新細明體"/>
          <w:kern w:val="0"/>
          <w:szCs w:val="24"/>
        </w:rPr>
      </w:pPr>
      <w:r w:rsidRPr="00A978CE">
        <w:rPr>
          <w:rFonts w:ascii="新細明體" w:eastAsia="新細明體" w:hAnsi="新細明體" w:cs="新細明體"/>
          <w:b/>
          <w:bCs/>
          <w:kern w:val="0"/>
          <w:szCs w:val="24"/>
        </w:rPr>
        <w:t>Asia University Student Basic Literacy/Core Competencies and Their Certification Regulations</w:t>
      </w:r>
    </w:p>
    <w:p w14:paraId="2F0E9B2C" w14:textId="77777777" w:rsidR="00A978CE" w:rsidRPr="00A978CE" w:rsidRDefault="00A978CE" w:rsidP="00A978CE">
      <w:pPr>
        <w:widowControl/>
        <w:numPr>
          <w:ilvl w:val="0"/>
          <w:numId w:val="1"/>
        </w:numPr>
        <w:spacing w:before="100" w:beforeAutospacing="1" w:after="100" w:afterAutospacing="1"/>
        <w:rPr>
          <w:rFonts w:ascii="新細明體" w:eastAsia="新細明體" w:hAnsi="新細明體" w:cs="新細明體"/>
          <w:kern w:val="0"/>
          <w:szCs w:val="24"/>
        </w:rPr>
      </w:pPr>
      <w:r w:rsidRPr="00A978CE">
        <w:rPr>
          <w:rFonts w:ascii="新細明體" w:eastAsia="新細明體" w:hAnsi="新細明體" w:cs="新細明體"/>
          <w:b/>
          <w:bCs/>
          <w:kern w:val="0"/>
          <w:szCs w:val="24"/>
        </w:rPr>
        <w:t>Approved</w:t>
      </w:r>
      <w:r w:rsidRPr="00A978CE">
        <w:rPr>
          <w:rFonts w:ascii="新細明體" w:eastAsia="新細明體" w:hAnsi="新細明體" w:cs="新細明體"/>
          <w:kern w:val="0"/>
          <w:szCs w:val="24"/>
        </w:rPr>
        <w:t xml:space="preserve"> on December 15, 2010, at the 5th Administrative Meeting of the 99th academic year.</w:t>
      </w:r>
    </w:p>
    <w:p w14:paraId="5E63B343" w14:textId="77777777" w:rsidR="00A978CE" w:rsidRPr="00A978CE" w:rsidRDefault="00A978CE" w:rsidP="00A978CE">
      <w:pPr>
        <w:widowControl/>
        <w:numPr>
          <w:ilvl w:val="0"/>
          <w:numId w:val="1"/>
        </w:numPr>
        <w:spacing w:before="100" w:beforeAutospacing="1" w:after="100" w:afterAutospacing="1"/>
        <w:rPr>
          <w:rFonts w:ascii="新細明體" w:eastAsia="新細明體" w:hAnsi="新細明體" w:cs="新細明體"/>
          <w:kern w:val="0"/>
          <w:szCs w:val="24"/>
        </w:rPr>
      </w:pPr>
      <w:r w:rsidRPr="00A978CE">
        <w:rPr>
          <w:rFonts w:ascii="新細明體" w:eastAsia="新細明體" w:hAnsi="新細明體" w:cs="新細明體"/>
          <w:b/>
          <w:bCs/>
          <w:kern w:val="0"/>
          <w:szCs w:val="24"/>
        </w:rPr>
        <w:t>Published</w:t>
      </w:r>
      <w:r w:rsidRPr="00A978CE">
        <w:rPr>
          <w:rFonts w:ascii="新細明體" w:eastAsia="新細明體" w:hAnsi="新細明體" w:cs="新細明體"/>
          <w:kern w:val="0"/>
          <w:szCs w:val="24"/>
        </w:rPr>
        <w:t xml:space="preserve"> on December 17, 2010, by Asia Secret Letter No. 0990012930.</w:t>
      </w:r>
    </w:p>
    <w:p w14:paraId="31E0E7BC" w14:textId="77777777" w:rsidR="00A978CE" w:rsidRPr="00A978CE" w:rsidRDefault="00A978CE" w:rsidP="00A978CE">
      <w:pPr>
        <w:widowControl/>
        <w:numPr>
          <w:ilvl w:val="0"/>
          <w:numId w:val="1"/>
        </w:numPr>
        <w:spacing w:before="100" w:beforeAutospacing="1" w:after="100" w:afterAutospacing="1"/>
        <w:rPr>
          <w:rFonts w:ascii="新細明體" w:eastAsia="新細明體" w:hAnsi="新細明體" w:cs="新細明體"/>
          <w:kern w:val="0"/>
          <w:szCs w:val="24"/>
        </w:rPr>
      </w:pPr>
      <w:r w:rsidRPr="00A978CE">
        <w:rPr>
          <w:rFonts w:ascii="新細明體" w:eastAsia="新細明體" w:hAnsi="新細明體" w:cs="新細明體"/>
          <w:b/>
          <w:bCs/>
          <w:kern w:val="0"/>
          <w:szCs w:val="24"/>
        </w:rPr>
        <w:t>Amended</w:t>
      </w:r>
      <w:r w:rsidRPr="00A978CE">
        <w:rPr>
          <w:rFonts w:ascii="新細明體" w:eastAsia="新細明體" w:hAnsi="新細明體" w:cs="新細明體"/>
          <w:kern w:val="0"/>
          <w:szCs w:val="24"/>
        </w:rPr>
        <w:t xml:space="preserve"> on November 29, 2013, at the 4th Administrative Meeting of the 102nd academic year.</w:t>
      </w:r>
    </w:p>
    <w:p w14:paraId="1C26DB56" w14:textId="77777777" w:rsidR="00A978CE" w:rsidRPr="00A978CE" w:rsidRDefault="00A978CE" w:rsidP="00A978CE">
      <w:pPr>
        <w:widowControl/>
        <w:numPr>
          <w:ilvl w:val="0"/>
          <w:numId w:val="1"/>
        </w:numPr>
        <w:spacing w:before="100" w:beforeAutospacing="1" w:after="100" w:afterAutospacing="1"/>
        <w:rPr>
          <w:rFonts w:ascii="新細明體" w:eastAsia="新細明體" w:hAnsi="新細明體" w:cs="新細明體"/>
          <w:kern w:val="0"/>
          <w:szCs w:val="24"/>
        </w:rPr>
      </w:pPr>
      <w:r w:rsidRPr="00A978CE">
        <w:rPr>
          <w:rFonts w:ascii="新細明體" w:eastAsia="新細明體" w:hAnsi="新細明體" w:cs="新細明體"/>
          <w:b/>
          <w:bCs/>
          <w:kern w:val="0"/>
          <w:szCs w:val="24"/>
        </w:rPr>
        <w:t>Published</w:t>
      </w:r>
      <w:r w:rsidRPr="00A978CE">
        <w:rPr>
          <w:rFonts w:ascii="新細明體" w:eastAsia="新細明體" w:hAnsi="新細明體" w:cs="新細明體"/>
          <w:kern w:val="0"/>
          <w:szCs w:val="24"/>
        </w:rPr>
        <w:t xml:space="preserve"> on December 20, 2013, by Asia Secret Letter No. 1020014289.</w:t>
      </w:r>
    </w:p>
    <w:p w14:paraId="19B92306" w14:textId="77777777" w:rsidR="00A978CE" w:rsidRPr="00A978CE" w:rsidRDefault="00A978CE" w:rsidP="00A978CE">
      <w:pPr>
        <w:widowControl/>
        <w:numPr>
          <w:ilvl w:val="0"/>
          <w:numId w:val="1"/>
        </w:numPr>
        <w:spacing w:before="100" w:beforeAutospacing="1" w:after="100" w:afterAutospacing="1"/>
        <w:rPr>
          <w:rFonts w:ascii="新細明體" w:eastAsia="新細明體" w:hAnsi="新細明體" w:cs="新細明體"/>
          <w:kern w:val="0"/>
          <w:szCs w:val="24"/>
        </w:rPr>
      </w:pPr>
      <w:r w:rsidRPr="00A978CE">
        <w:rPr>
          <w:rFonts w:ascii="新細明體" w:eastAsia="新細明體" w:hAnsi="新細明體" w:cs="新細明體"/>
          <w:b/>
          <w:bCs/>
          <w:kern w:val="0"/>
          <w:szCs w:val="24"/>
        </w:rPr>
        <w:t>Amended</w:t>
      </w:r>
      <w:r w:rsidRPr="00A978CE">
        <w:rPr>
          <w:rFonts w:ascii="新細明體" w:eastAsia="新細明體" w:hAnsi="新細明體" w:cs="新細明體"/>
          <w:kern w:val="0"/>
          <w:szCs w:val="24"/>
        </w:rPr>
        <w:t xml:space="preserve"> on April 19, 2017, at the 9th Administrative Meeting of the 105th academic year.</w:t>
      </w:r>
    </w:p>
    <w:p w14:paraId="6E815A2B" w14:textId="77777777" w:rsidR="00A978CE" w:rsidRPr="00A978CE" w:rsidRDefault="00A978CE" w:rsidP="00A978CE">
      <w:pPr>
        <w:widowControl/>
        <w:numPr>
          <w:ilvl w:val="0"/>
          <w:numId w:val="1"/>
        </w:numPr>
        <w:spacing w:before="100" w:beforeAutospacing="1" w:after="100" w:afterAutospacing="1"/>
        <w:rPr>
          <w:rFonts w:ascii="新細明體" w:eastAsia="新細明體" w:hAnsi="新細明體" w:cs="新細明體"/>
          <w:kern w:val="0"/>
          <w:szCs w:val="24"/>
        </w:rPr>
      </w:pPr>
      <w:r w:rsidRPr="00A978CE">
        <w:rPr>
          <w:rFonts w:ascii="新細明體" w:eastAsia="新細明體" w:hAnsi="新細明體" w:cs="新細明體"/>
          <w:b/>
          <w:bCs/>
          <w:kern w:val="0"/>
          <w:szCs w:val="24"/>
        </w:rPr>
        <w:t>Published</w:t>
      </w:r>
      <w:r w:rsidRPr="00A978CE">
        <w:rPr>
          <w:rFonts w:ascii="新細明體" w:eastAsia="新細明體" w:hAnsi="新細明體" w:cs="新細明體"/>
          <w:kern w:val="0"/>
          <w:szCs w:val="24"/>
        </w:rPr>
        <w:t xml:space="preserve"> on May 15, 2017, by Asia Secret Letter No. 1060006704.</w:t>
      </w:r>
    </w:p>
    <w:p w14:paraId="736D1E47" w14:textId="77777777" w:rsidR="00A978CE" w:rsidRPr="00A978CE" w:rsidRDefault="00A978CE" w:rsidP="00A978CE">
      <w:pPr>
        <w:widowControl/>
        <w:numPr>
          <w:ilvl w:val="0"/>
          <w:numId w:val="1"/>
        </w:numPr>
        <w:spacing w:before="100" w:beforeAutospacing="1" w:after="100" w:afterAutospacing="1"/>
        <w:rPr>
          <w:rFonts w:ascii="新細明體" w:eastAsia="新細明體" w:hAnsi="新細明體" w:cs="新細明體"/>
          <w:kern w:val="0"/>
          <w:szCs w:val="24"/>
        </w:rPr>
      </w:pPr>
      <w:r w:rsidRPr="00A978CE">
        <w:rPr>
          <w:rFonts w:ascii="新細明體" w:eastAsia="新細明體" w:hAnsi="新細明體" w:cs="新細明體"/>
          <w:b/>
          <w:bCs/>
          <w:kern w:val="0"/>
          <w:szCs w:val="24"/>
        </w:rPr>
        <w:t>Amended</w:t>
      </w:r>
      <w:r w:rsidRPr="00A978CE">
        <w:rPr>
          <w:rFonts w:ascii="新細明體" w:eastAsia="新細明體" w:hAnsi="新細明體" w:cs="新細明體"/>
          <w:kern w:val="0"/>
          <w:szCs w:val="24"/>
        </w:rPr>
        <w:t xml:space="preserve"> on January 23, 2019, at the 6th Administrative Meeting of the 107th academic year.</w:t>
      </w:r>
    </w:p>
    <w:p w14:paraId="3C2F70F8" w14:textId="77777777" w:rsidR="00A978CE" w:rsidRPr="00A978CE" w:rsidRDefault="00A978CE" w:rsidP="00A978CE">
      <w:pPr>
        <w:widowControl/>
        <w:numPr>
          <w:ilvl w:val="0"/>
          <w:numId w:val="1"/>
        </w:numPr>
        <w:spacing w:before="100" w:beforeAutospacing="1" w:after="100" w:afterAutospacing="1"/>
        <w:rPr>
          <w:rFonts w:ascii="新細明體" w:eastAsia="新細明體" w:hAnsi="新細明體" w:cs="新細明體"/>
          <w:kern w:val="0"/>
          <w:szCs w:val="24"/>
        </w:rPr>
      </w:pPr>
      <w:r w:rsidRPr="00A978CE">
        <w:rPr>
          <w:rFonts w:ascii="新細明體" w:eastAsia="新細明體" w:hAnsi="新細明體" w:cs="新細明體"/>
          <w:b/>
          <w:bCs/>
          <w:kern w:val="0"/>
          <w:szCs w:val="24"/>
        </w:rPr>
        <w:t>Published</w:t>
      </w:r>
      <w:r w:rsidRPr="00A978CE">
        <w:rPr>
          <w:rFonts w:ascii="新細明體" w:eastAsia="新細明體" w:hAnsi="新細明體" w:cs="新細明體"/>
          <w:kern w:val="0"/>
          <w:szCs w:val="24"/>
        </w:rPr>
        <w:t xml:space="preserve"> on February 13, 2019, by Asia Secret Letter No. 1080001658.</w:t>
      </w:r>
    </w:p>
    <w:p w14:paraId="030DB895" w14:textId="77777777" w:rsidR="00A978CE" w:rsidRPr="00A978CE" w:rsidRDefault="00A978CE" w:rsidP="00A978CE">
      <w:pPr>
        <w:widowControl/>
        <w:spacing w:before="100" w:beforeAutospacing="1" w:after="100" w:afterAutospacing="1"/>
        <w:outlineLvl w:val="2"/>
        <w:rPr>
          <w:rFonts w:ascii="新細明體" w:eastAsia="新細明體" w:hAnsi="新細明體" w:cs="新細明體"/>
          <w:b/>
          <w:bCs/>
          <w:kern w:val="0"/>
          <w:sz w:val="27"/>
          <w:szCs w:val="27"/>
        </w:rPr>
      </w:pPr>
      <w:r w:rsidRPr="00A978CE">
        <w:rPr>
          <w:rFonts w:ascii="新細明體" w:eastAsia="新細明體" w:hAnsi="新細明體" w:cs="新細明體"/>
          <w:b/>
          <w:bCs/>
          <w:kern w:val="0"/>
          <w:sz w:val="27"/>
          <w:szCs w:val="27"/>
        </w:rPr>
        <w:t>Article 1: Purpose</w:t>
      </w:r>
    </w:p>
    <w:p w14:paraId="406EE17A" w14:textId="77777777" w:rsidR="00A978CE" w:rsidRPr="00A978CE" w:rsidRDefault="00A978CE" w:rsidP="00A978CE">
      <w:pPr>
        <w:widowControl/>
        <w:spacing w:before="100" w:beforeAutospacing="1" w:after="100" w:afterAutospacing="1"/>
        <w:rPr>
          <w:rFonts w:ascii="新細明體" w:eastAsia="新細明體" w:hAnsi="新細明體" w:cs="新細明體"/>
          <w:kern w:val="0"/>
          <w:szCs w:val="24"/>
        </w:rPr>
      </w:pPr>
      <w:r w:rsidRPr="00A978CE">
        <w:rPr>
          <w:rFonts w:ascii="新細明體" w:eastAsia="新細明體" w:hAnsi="新細明體" w:cs="新細明體"/>
          <w:kern w:val="0"/>
          <w:szCs w:val="24"/>
        </w:rPr>
        <w:t>The University has established the "Asia University Student Basic Literacy/Core Competencies and Their Certification Regulations" (hereinafter referred to as "the Regulations") to achieve educational goals, improve student learning outcomes, and ensure that students possess the essential skills and competencies required for graduation. The Regulations are formulated based on the University's vision, characteristics, and trends in higher education and career development.</w:t>
      </w:r>
    </w:p>
    <w:p w14:paraId="78CCEBBF" w14:textId="77777777" w:rsidR="00A978CE" w:rsidRPr="00A978CE" w:rsidRDefault="00A978CE" w:rsidP="00A978CE">
      <w:pPr>
        <w:widowControl/>
        <w:spacing w:before="100" w:beforeAutospacing="1" w:after="100" w:afterAutospacing="1"/>
        <w:outlineLvl w:val="2"/>
        <w:rPr>
          <w:rFonts w:ascii="新細明體" w:eastAsia="新細明體" w:hAnsi="新細明體" w:cs="新細明體"/>
          <w:b/>
          <w:bCs/>
          <w:kern w:val="0"/>
          <w:sz w:val="27"/>
          <w:szCs w:val="27"/>
        </w:rPr>
      </w:pPr>
      <w:r w:rsidRPr="00A978CE">
        <w:rPr>
          <w:rFonts w:ascii="新細明體" w:eastAsia="新細明體" w:hAnsi="新細明體" w:cs="新細明體"/>
          <w:b/>
          <w:bCs/>
          <w:kern w:val="0"/>
          <w:sz w:val="27"/>
          <w:szCs w:val="27"/>
        </w:rPr>
        <w:t>Article 2: Competencies and Requirements for Graduation</w:t>
      </w:r>
    </w:p>
    <w:p w14:paraId="687CFAD7" w14:textId="77777777" w:rsidR="00A978CE" w:rsidRPr="00A978CE" w:rsidRDefault="00A978CE" w:rsidP="00A978CE">
      <w:pPr>
        <w:widowControl/>
        <w:spacing w:before="100" w:beforeAutospacing="1" w:after="100" w:afterAutospacing="1"/>
        <w:rPr>
          <w:rFonts w:ascii="新細明體" w:eastAsia="新細明體" w:hAnsi="新細明體" w:cs="新細明體"/>
          <w:kern w:val="0"/>
          <w:szCs w:val="24"/>
        </w:rPr>
      </w:pPr>
      <w:r w:rsidRPr="00A978CE">
        <w:rPr>
          <w:rFonts w:ascii="新細明體" w:eastAsia="新細明體" w:hAnsi="新細明體" w:cs="新細明體"/>
          <w:kern w:val="0"/>
          <w:szCs w:val="24"/>
        </w:rPr>
        <w:t>Upon graduation, students are required to possess the following competencies and attributes:</w:t>
      </w:r>
    </w:p>
    <w:p w14:paraId="1DAFFF12" w14:textId="77777777" w:rsidR="00A978CE" w:rsidRPr="00A978CE" w:rsidRDefault="00A978CE" w:rsidP="00A978CE">
      <w:pPr>
        <w:widowControl/>
        <w:numPr>
          <w:ilvl w:val="0"/>
          <w:numId w:val="2"/>
        </w:numPr>
        <w:spacing w:before="100" w:beforeAutospacing="1" w:after="100" w:afterAutospacing="1"/>
        <w:rPr>
          <w:rFonts w:ascii="新細明體" w:eastAsia="新細明體" w:hAnsi="新細明體" w:cs="新細明體"/>
          <w:kern w:val="0"/>
          <w:szCs w:val="24"/>
        </w:rPr>
      </w:pPr>
      <w:r w:rsidRPr="00A978CE">
        <w:rPr>
          <w:rFonts w:ascii="新細明體" w:eastAsia="新細明體" w:hAnsi="新細明體" w:cs="新細明體"/>
          <w:b/>
          <w:bCs/>
          <w:kern w:val="0"/>
          <w:szCs w:val="24"/>
        </w:rPr>
        <w:t>Basic Literacy:</w:t>
      </w:r>
    </w:p>
    <w:p w14:paraId="03D91DC6" w14:textId="77777777" w:rsidR="00A978CE" w:rsidRPr="00A978CE" w:rsidRDefault="00A978CE" w:rsidP="00A978CE">
      <w:pPr>
        <w:widowControl/>
        <w:numPr>
          <w:ilvl w:val="1"/>
          <w:numId w:val="2"/>
        </w:numPr>
        <w:spacing w:before="100" w:beforeAutospacing="1" w:after="100" w:afterAutospacing="1"/>
        <w:rPr>
          <w:rFonts w:ascii="新細明體" w:eastAsia="新細明體" w:hAnsi="新細明體" w:cs="新細明體"/>
          <w:kern w:val="0"/>
          <w:szCs w:val="24"/>
        </w:rPr>
      </w:pPr>
      <w:r w:rsidRPr="00A978CE">
        <w:rPr>
          <w:rFonts w:ascii="新細明體" w:eastAsia="新細明體" w:hAnsi="新細明體" w:cs="新細明體"/>
          <w:b/>
          <w:bCs/>
          <w:kern w:val="0"/>
          <w:szCs w:val="24"/>
        </w:rPr>
        <w:t>Health Competency</w:t>
      </w:r>
      <w:r w:rsidRPr="00A978CE">
        <w:rPr>
          <w:rFonts w:ascii="新細明體" w:eastAsia="新細明體" w:hAnsi="新細明體" w:cs="新細明體"/>
          <w:kern w:val="0"/>
          <w:szCs w:val="24"/>
        </w:rPr>
        <w:t>: Developing good habits that promote physical, mental, and spiritual health.</w:t>
      </w:r>
    </w:p>
    <w:p w14:paraId="3B57EC4D" w14:textId="77777777" w:rsidR="00A978CE" w:rsidRPr="00A978CE" w:rsidRDefault="00A978CE" w:rsidP="00A978CE">
      <w:pPr>
        <w:widowControl/>
        <w:numPr>
          <w:ilvl w:val="1"/>
          <w:numId w:val="2"/>
        </w:numPr>
        <w:spacing w:before="100" w:beforeAutospacing="1" w:after="100" w:afterAutospacing="1"/>
        <w:rPr>
          <w:rFonts w:ascii="新細明體" w:eastAsia="新細明體" w:hAnsi="新細明體" w:cs="新細明體"/>
          <w:kern w:val="0"/>
          <w:szCs w:val="24"/>
        </w:rPr>
      </w:pPr>
      <w:r w:rsidRPr="00A978CE">
        <w:rPr>
          <w:rFonts w:ascii="新細明體" w:eastAsia="新細明體" w:hAnsi="新細明體" w:cs="新細明體"/>
          <w:b/>
          <w:bCs/>
          <w:kern w:val="0"/>
          <w:szCs w:val="24"/>
        </w:rPr>
        <w:t>Caring Competency</w:t>
      </w:r>
      <w:r w:rsidRPr="00A978CE">
        <w:rPr>
          <w:rFonts w:ascii="新細明體" w:eastAsia="新細明體" w:hAnsi="新細明體" w:cs="新細明體"/>
          <w:kern w:val="0"/>
          <w:szCs w:val="24"/>
        </w:rPr>
        <w:t>: Demonstrating care for oneself (respecting life, gratitude, and cherishing blessings), for others (respecting elders, empathy, teamwork), for society (helping the disadvantaged, serving the community), and for the world (caring for the environment, embracing multiculturalism).</w:t>
      </w:r>
    </w:p>
    <w:p w14:paraId="371128BB" w14:textId="77777777" w:rsidR="00A978CE" w:rsidRPr="00A978CE" w:rsidRDefault="00A978CE" w:rsidP="00A978CE">
      <w:pPr>
        <w:widowControl/>
        <w:numPr>
          <w:ilvl w:val="1"/>
          <w:numId w:val="2"/>
        </w:numPr>
        <w:spacing w:before="100" w:beforeAutospacing="1" w:after="100" w:afterAutospacing="1"/>
        <w:rPr>
          <w:rFonts w:ascii="新細明體" w:eastAsia="新細明體" w:hAnsi="新細明體" w:cs="新細明體"/>
          <w:kern w:val="0"/>
          <w:szCs w:val="24"/>
        </w:rPr>
      </w:pPr>
      <w:r w:rsidRPr="00A978CE">
        <w:rPr>
          <w:rFonts w:ascii="新細明體" w:eastAsia="新細明體" w:hAnsi="新細明體" w:cs="新細明體"/>
          <w:b/>
          <w:bCs/>
          <w:kern w:val="0"/>
          <w:szCs w:val="24"/>
        </w:rPr>
        <w:t>Innovative Competency</w:t>
      </w:r>
      <w:r w:rsidRPr="00A978CE">
        <w:rPr>
          <w:rFonts w:ascii="新細明體" w:eastAsia="新細明體" w:hAnsi="新細明體" w:cs="新細明體"/>
          <w:kern w:val="0"/>
          <w:szCs w:val="24"/>
        </w:rPr>
        <w:t>: Exhibiting creativity, originality, and the ability to innovate and adapt.</w:t>
      </w:r>
    </w:p>
    <w:p w14:paraId="285450D9" w14:textId="77777777" w:rsidR="00A978CE" w:rsidRPr="00A978CE" w:rsidRDefault="00A978CE" w:rsidP="00A978CE">
      <w:pPr>
        <w:widowControl/>
        <w:numPr>
          <w:ilvl w:val="1"/>
          <w:numId w:val="2"/>
        </w:numPr>
        <w:spacing w:before="100" w:beforeAutospacing="1" w:after="100" w:afterAutospacing="1"/>
        <w:rPr>
          <w:rFonts w:ascii="新細明體" w:eastAsia="新細明體" w:hAnsi="新細明體" w:cs="新細明體"/>
          <w:kern w:val="0"/>
          <w:szCs w:val="24"/>
        </w:rPr>
      </w:pPr>
      <w:r w:rsidRPr="00A978CE">
        <w:rPr>
          <w:rFonts w:ascii="新細明體" w:eastAsia="新細明體" w:hAnsi="新細明體" w:cs="新細明體"/>
          <w:b/>
          <w:bCs/>
          <w:kern w:val="0"/>
          <w:szCs w:val="24"/>
        </w:rPr>
        <w:lastRenderedPageBreak/>
        <w:t>Excellence Competency</w:t>
      </w:r>
      <w:r w:rsidRPr="00A978CE">
        <w:rPr>
          <w:rFonts w:ascii="新細明體" w:eastAsia="新細明體" w:hAnsi="新細明體" w:cs="新細明體"/>
          <w:kern w:val="0"/>
          <w:szCs w:val="24"/>
        </w:rPr>
        <w:t>: Striving for self-improvement and lifelong learning to meet the demands of society and the changing times.</w:t>
      </w:r>
    </w:p>
    <w:p w14:paraId="45AE502D" w14:textId="77777777" w:rsidR="00A978CE" w:rsidRPr="00A978CE" w:rsidRDefault="00A978CE" w:rsidP="00A978CE">
      <w:pPr>
        <w:widowControl/>
        <w:numPr>
          <w:ilvl w:val="0"/>
          <w:numId w:val="2"/>
        </w:numPr>
        <w:spacing w:before="100" w:beforeAutospacing="1" w:after="100" w:afterAutospacing="1"/>
        <w:rPr>
          <w:rFonts w:ascii="新細明體" w:eastAsia="新細明體" w:hAnsi="新細明體" w:cs="新細明體"/>
          <w:kern w:val="0"/>
          <w:szCs w:val="24"/>
        </w:rPr>
      </w:pPr>
      <w:r w:rsidRPr="00A978CE">
        <w:rPr>
          <w:rFonts w:ascii="新細明體" w:eastAsia="新細明體" w:hAnsi="新細明體" w:cs="新細明體"/>
          <w:b/>
          <w:bCs/>
          <w:kern w:val="0"/>
          <w:szCs w:val="24"/>
        </w:rPr>
        <w:t>Core Competencies:</w:t>
      </w:r>
    </w:p>
    <w:p w14:paraId="4B46A2CB" w14:textId="77777777" w:rsidR="00A978CE" w:rsidRPr="00A978CE" w:rsidRDefault="00A978CE" w:rsidP="00A978CE">
      <w:pPr>
        <w:widowControl/>
        <w:numPr>
          <w:ilvl w:val="1"/>
          <w:numId w:val="2"/>
        </w:numPr>
        <w:spacing w:before="100" w:beforeAutospacing="1" w:after="100" w:afterAutospacing="1"/>
        <w:rPr>
          <w:rFonts w:ascii="新細明體" w:eastAsia="新細明體" w:hAnsi="新細明體" w:cs="新細明體"/>
          <w:kern w:val="0"/>
          <w:szCs w:val="24"/>
        </w:rPr>
      </w:pPr>
      <w:r w:rsidRPr="00A978CE">
        <w:rPr>
          <w:rFonts w:ascii="新細明體" w:eastAsia="新細明體" w:hAnsi="新細明體" w:cs="新細明體"/>
          <w:kern w:val="0"/>
          <w:szCs w:val="24"/>
        </w:rPr>
        <w:t>Problem-solving ability.</w:t>
      </w:r>
    </w:p>
    <w:p w14:paraId="6FE0146B" w14:textId="77777777" w:rsidR="00A978CE" w:rsidRPr="00A978CE" w:rsidRDefault="00A978CE" w:rsidP="00A978CE">
      <w:pPr>
        <w:widowControl/>
        <w:numPr>
          <w:ilvl w:val="1"/>
          <w:numId w:val="2"/>
        </w:numPr>
        <w:spacing w:before="100" w:beforeAutospacing="1" w:after="100" w:afterAutospacing="1"/>
        <w:rPr>
          <w:rFonts w:ascii="新細明體" w:eastAsia="新細明體" w:hAnsi="新細明體" w:cs="新細明體"/>
          <w:kern w:val="0"/>
          <w:szCs w:val="24"/>
        </w:rPr>
      </w:pPr>
      <w:r w:rsidRPr="00A978CE">
        <w:rPr>
          <w:rFonts w:ascii="新細明體" w:eastAsia="新細明體" w:hAnsi="新細明體" w:cs="新細明體"/>
          <w:kern w:val="0"/>
          <w:szCs w:val="24"/>
        </w:rPr>
        <w:t>Independent critical thinking ability.</w:t>
      </w:r>
    </w:p>
    <w:p w14:paraId="027C4270" w14:textId="77777777" w:rsidR="00A978CE" w:rsidRPr="00A978CE" w:rsidRDefault="00A978CE" w:rsidP="00A978CE">
      <w:pPr>
        <w:widowControl/>
        <w:numPr>
          <w:ilvl w:val="1"/>
          <w:numId w:val="2"/>
        </w:numPr>
        <w:spacing w:before="100" w:beforeAutospacing="1" w:after="100" w:afterAutospacing="1"/>
        <w:rPr>
          <w:rFonts w:ascii="新細明體" w:eastAsia="新細明體" w:hAnsi="新細明體" w:cs="新細明體"/>
          <w:kern w:val="0"/>
          <w:szCs w:val="24"/>
        </w:rPr>
      </w:pPr>
      <w:r w:rsidRPr="00A978CE">
        <w:rPr>
          <w:rFonts w:ascii="新細明體" w:eastAsia="新細明體" w:hAnsi="新細明體" w:cs="新細明體"/>
          <w:kern w:val="0"/>
          <w:szCs w:val="24"/>
        </w:rPr>
        <w:t>Teamwork and communication skills.</w:t>
      </w:r>
    </w:p>
    <w:p w14:paraId="740D7603" w14:textId="77777777" w:rsidR="00A978CE" w:rsidRPr="00A978CE" w:rsidRDefault="00A978CE" w:rsidP="00A978CE">
      <w:pPr>
        <w:widowControl/>
        <w:numPr>
          <w:ilvl w:val="1"/>
          <w:numId w:val="2"/>
        </w:numPr>
        <w:spacing w:before="100" w:beforeAutospacing="1" w:after="100" w:afterAutospacing="1"/>
        <w:rPr>
          <w:rFonts w:ascii="新細明體" w:eastAsia="新細明體" w:hAnsi="新細明體" w:cs="新細明體"/>
          <w:kern w:val="0"/>
          <w:szCs w:val="24"/>
        </w:rPr>
      </w:pPr>
      <w:r w:rsidRPr="00A978CE">
        <w:rPr>
          <w:rFonts w:ascii="新細明體" w:eastAsia="新細明體" w:hAnsi="新細明體" w:cs="新細明體"/>
          <w:kern w:val="0"/>
          <w:szCs w:val="24"/>
        </w:rPr>
        <w:t>Autonomous learning ability.</w:t>
      </w:r>
    </w:p>
    <w:p w14:paraId="43753B31" w14:textId="77777777" w:rsidR="00A978CE" w:rsidRPr="00A978CE" w:rsidRDefault="00A978CE" w:rsidP="00A978CE">
      <w:pPr>
        <w:widowControl/>
        <w:numPr>
          <w:ilvl w:val="1"/>
          <w:numId w:val="2"/>
        </w:numPr>
        <w:spacing w:before="100" w:beforeAutospacing="1" w:after="100" w:afterAutospacing="1"/>
        <w:rPr>
          <w:rFonts w:ascii="新細明體" w:eastAsia="新細明體" w:hAnsi="新細明體" w:cs="新細明體"/>
          <w:kern w:val="0"/>
          <w:szCs w:val="24"/>
        </w:rPr>
      </w:pPr>
      <w:r w:rsidRPr="00A978CE">
        <w:rPr>
          <w:rFonts w:ascii="新細明體" w:eastAsia="新細明體" w:hAnsi="新細明體" w:cs="新細明體"/>
          <w:kern w:val="0"/>
          <w:szCs w:val="24"/>
        </w:rPr>
        <w:t>Interdisciplinary integration skills.</w:t>
      </w:r>
    </w:p>
    <w:p w14:paraId="036C9927" w14:textId="77777777" w:rsidR="00A978CE" w:rsidRPr="00A978CE" w:rsidRDefault="00A978CE" w:rsidP="00A978CE">
      <w:pPr>
        <w:widowControl/>
        <w:numPr>
          <w:ilvl w:val="1"/>
          <w:numId w:val="2"/>
        </w:numPr>
        <w:spacing w:before="100" w:beforeAutospacing="1" w:after="100" w:afterAutospacing="1"/>
        <w:rPr>
          <w:rFonts w:ascii="新細明體" w:eastAsia="新細明體" w:hAnsi="新細明體" w:cs="新細明體"/>
          <w:kern w:val="0"/>
          <w:szCs w:val="24"/>
        </w:rPr>
      </w:pPr>
      <w:r w:rsidRPr="00A978CE">
        <w:rPr>
          <w:rFonts w:ascii="新細明體" w:eastAsia="新細明體" w:hAnsi="新細明體" w:cs="新細明體"/>
          <w:kern w:val="0"/>
          <w:szCs w:val="24"/>
        </w:rPr>
        <w:t>Cross-cultural understanding ability.</w:t>
      </w:r>
    </w:p>
    <w:p w14:paraId="783C122E" w14:textId="77777777" w:rsidR="00A978CE" w:rsidRPr="00A978CE" w:rsidRDefault="00A978CE" w:rsidP="00A978CE">
      <w:pPr>
        <w:widowControl/>
        <w:numPr>
          <w:ilvl w:val="1"/>
          <w:numId w:val="2"/>
        </w:numPr>
        <w:spacing w:before="100" w:beforeAutospacing="1" w:after="100" w:afterAutospacing="1"/>
        <w:rPr>
          <w:rFonts w:ascii="新細明體" w:eastAsia="新細明體" w:hAnsi="新細明體" w:cs="新細明體"/>
          <w:kern w:val="0"/>
          <w:szCs w:val="24"/>
        </w:rPr>
      </w:pPr>
      <w:r w:rsidRPr="00A978CE">
        <w:rPr>
          <w:rFonts w:ascii="新細明體" w:eastAsia="新細明體" w:hAnsi="新細明體" w:cs="新細明體"/>
          <w:kern w:val="0"/>
          <w:szCs w:val="24"/>
        </w:rPr>
        <w:t>Aesthetic life skills.</w:t>
      </w:r>
    </w:p>
    <w:p w14:paraId="33926493" w14:textId="77777777" w:rsidR="00A978CE" w:rsidRPr="00A978CE" w:rsidRDefault="00A978CE" w:rsidP="00A978CE">
      <w:pPr>
        <w:widowControl/>
        <w:numPr>
          <w:ilvl w:val="0"/>
          <w:numId w:val="2"/>
        </w:numPr>
        <w:spacing w:before="100" w:beforeAutospacing="1" w:after="100" w:afterAutospacing="1"/>
        <w:rPr>
          <w:rFonts w:ascii="新細明體" w:eastAsia="新細明體" w:hAnsi="新細明體" w:cs="新細明體"/>
          <w:kern w:val="0"/>
          <w:szCs w:val="24"/>
        </w:rPr>
      </w:pPr>
      <w:r w:rsidRPr="00A978CE">
        <w:rPr>
          <w:rFonts w:ascii="新細明體" w:eastAsia="新細明體" w:hAnsi="新細明體" w:cs="新細明體"/>
          <w:b/>
          <w:bCs/>
          <w:kern w:val="0"/>
          <w:szCs w:val="24"/>
        </w:rPr>
        <w:t>Basic Abilities</w:t>
      </w:r>
      <w:r w:rsidRPr="00A978CE">
        <w:rPr>
          <w:rFonts w:ascii="新細明體" w:eastAsia="新細明體" w:hAnsi="新細明體" w:cs="新細明體"/>
          <w:kern w:val="0"/>
          <w:szCs w:val="24"/>
        </w:rPr>
        <w:t>:</w:t>
      </w:r>
    </w:p>
    <w:p w14:paraId="12292A9B" w14:textId="77777777" w:rsidR="00A978CE" w:rsidRPr="00A978CE" w:rsidRDefault="00A978CE" w:rsidP="00A978CE">
      <w:pPr>
        <w:widowControl/>
        <w:numPr>
          <w:ilvl w:val="1"/>
          <w:numId w:val="2"/>
        </w:numPr>
        <w:spacing w:before="100" w:beforeAutospacing="1" w:after="100" w:afterAutospacing="1"/>
        <w:rPr>
          <w:rFonts w:ascii="新細明體" w:eastAsia="新細明體" w:hAnsi="新細明體" w:cs="新細明體"/>
          <w:kern w:val="0"/>
          <w:szCs w:val="24"/>
        </w:rPr>
      </w:pPr>
      <w:r w:rsidRPr="00A978CE">
        <w:rPr>
          <w:rFonts w:ascii="新細明體" w:eastAsia="新細明體" w:hAnsi="新細明體" w:cs="新細明體"/>
          <w:kern w:val="0"/>
          <w:szCs w:val="24"/>
        </w:rPr>
        <w:t>Chinese language proficiency.</w:t>
      </w:r>
    </w:p>
    <w:p w14:paraId="50542F8F" w14:textId="77777777" w:rsidR="00A978CE" w:rsidRPr="00A978CE" w:rsidRDefault="00A978CE" w:rsidP="00A978CE">
      <w:pPr>
        <w:widowControl/>
        <w:numPr>
          <w:ilvl w:val="1"/>
          <w:numId w:val="2"/>
        </w:numPr>
        <w:spacing w:before="100" w:beforeAutospacing="1" w:after="100" w:afterAutospacing="1"/>
        <w:rPr>
          <w:rFonts w:ascii="新細明體" w:eastAsia="新細明體" w:hAnsi="新細明體" w:cs="新細明體"/>
          <w:kern w:val="0"/>
          <w:szCs w:val="24"/>
        </w:rPr>
      </w:pPr>
      <w:r w:rsidRPr="00A978CE">
        <w:rPr>
          <w:rFonts w:ascii="新細明體" w:eastAsia="新細明體" w:hAnsi="新細明體" w:cs="新細明體"/>
          <w:kern w:val="0"/>
          <w:szCs w:val="24"/>
        </w:rPr>
        <w:t>English language proficiency.</w:t>
      </w:r>
    </w:p>
    <w:p w14:paraId="48B16414" w14:textId="77777777" w:rsidR="00A978CE" w:rsidRPr="00A978CE" w:rsidRDefault="00A978CE" w:rsidP="00A978CE">
      <w:pPr>
        <w:widowControl/>
        <w:numPr>
          <w:ilvl w:val="1"/>
          <w:numId w:val="2"/>
        </w:numPr>
        <w:spacing w:before="100" w:beforeAutospacing="1" w:after="100" w:afterAutospacing="1"/>
        <w:rPr>
          <w:rFonts w:ascii="新細明體" w:eastAsia="新細明體" w:hAnsi="新細明體" w:cs="新細明體"/>
          <w:kern w:val="0"/>
          <w:szCs w:val="24"/>
        </w:rPr>
      </w:pPr>
      <w:r w:rsidRPr="00A978CE">
        <w:rPr>
          <w:rFonts w:ascii="新細明體" w:eastAsia="新細明體" w:hAnsi="新細明體" w:cs="新細明體"/>
          <w:kern w:val="0"/>
          <w:szCs w:val="24"/>
        </w:rPr>
        <w:t>Information technology proficiency.</w:t>
      </w:r>
    </w:p>
    <w:p w14:paraId="58593904" w14:textId="77777777" w:rsidR="00A978CE" w:rsidRPr="00A978CE" w:rsidRDefault="00A978CE" w:rsidP="00A978CE">
      <w:pPr>
        <w:widowControl/>
        <w:spacing w:before="100" w:beforeAutospacing="1" w:after="100" w:afterAutospacing="1"/>
        <w:outlineLvl w:val="2"/>
        <w:rPr>
          <w:rFonts w:ascii="新細明體" w:eastAsia="新細明體" w:hAnsi="新細明體" w:cs="新細明體"/>
          <w:b/>
          <w:bCs/>
          <w:kern w:val="0"/>
          <w:sz w:val="27"/>
          <w:szCs w:val="27"/>
        </w:rPr>
      </w:pPr>
      <w:r w:rsidRPr="00A978CE">
        <w:rPr>
          <w:rFonts w:ascii="新細明體" w:eastAsia="新細明體" w:hAnsi="新細明體" w:cs="新細明體"/>
          <w:b/>
          <w:bCs/>
          <w:kern w:val="0"/>
          <w:sz w:val="27"/>
          <w:szCs w:val="27"/>
        </w:rPr>
        <w:t>Article 3: Departmental Competencies</w:t>
      </w:r>
    </w:p>
    <w:p w14:paraId="71ED41EA" w14:textId="77777777" w:rsidR="00A978CE" w:rsidRPr="00A978CE" w:rsidRDefault="00A978CE" w:rsidP="00A978CE">
      <w:pPr>
        <w:widowControl/>
        <w:spacing w:before="100" w:beforeAutospacing="1" w:after="100" w:afterAutospacing="1"/>
        <w:rPr>
          <w:rFonts w:ascii="新細明體" w:eastAsia="新細明體" w:hAnsi="新細明體" w:cs="新細明體"/>
          <w:kern w:val="0"/>
          <w:szCs w:val="24"/>
        </w:rPr>
      </w:pPr>
      <w:r w:rsidRPr="00A978CE">
        <w:rPr>
          <w:rFonts w:ascii="新細明體" w:eastAsia="新細明體" w:hAnsi="新細明體" w:cs="新細明體"/>
          <w:kern w:val="0"/>
          <w:szCs w:val="24"/>
        </w:rPr>
        <w:t>Each college and department should refer to the core competencies outlined in the previous article and, based on their professional fields and development characteristics, establish their own "college-level" and "department-level" core competencies. The assessment of these competencies shall be determined by the respective colleges and departments.</w:t>
      </w:r>
    </w:p>
    <w:p w14:paraId="3606AAB0" w14:textId="77777777" w:rsidR="00A978CE" w:rsidRPr="00A978CE" w:rsidRDefault="00A978CE" w:rsidP="00A978CE">
      <w:pPr>
        <w:widowControl/>
        <w:spacing w:before="100" w:beforeAutospacing="1" w:after="100" w:afterAutospacing="1"/>
        <w:outlineLvl w:val="2"/>
        <w:rPr>
          <w:rFonts w:ascii="新細明體" w:eastAsia="新細明體" w:hAnsi="新細明體" w:cs="新細明體"/>
          <w:b/>
          <w:bCs/>
          <w:kern w:val="0"/>
          <w:sz w:val="27"/>
          <w:szCs w:val="27"/>
        </w:rPr>
      </w:pPr>
      <w:r w:rsidRPr="00A978CE">
        <w:rPr>
          <w:rFonts w:ascii="新細明體" w:eastAsia="新細明體" w:hAnsi="新細明體" w:cs="新細明體"/>
          <w:b/>
          <w:bCs/>
          <w:kern w:val="0"/>
          <w:sz w:val="27"/>
          <w:szCs w:val="27"/>
        </w:rPr>
        <w:t>Article 4: Certification of Basic Competencies</w:t>
      </w:r>
    </w:p>
    <w:p w14:paraId="38CF055E" w14:textId="77777777" w:rsidR="00A978CE" w:rsidRPr="00A978CE" w:rsidRDefault="00A978CE" w:rsidP="00A978CE">
      <w:pPr>
        <w:widowControl/>
        <w:spacing w:before="100" w:beforeAutospacing="1" w:after="100" w:afterAutospacing="1"/>
        <w:rPr>
          <w:rFonts w:ascii="新細明體" w:eastAsia="新細明體" w:hAnsi="新細明體" w:cs="新細明體"/>
          <w:kern w:val="0"/>
          <w:szCs w:val="24"/>
        </w:rPr>
      </w:pPr>
      <w:r w:rsidRPr="00A978CE">
        <w:rPr>
          <w:rFonts w:ascii="新細明體" w:eastAsia="新細明體" w:hAnsi="新細明體" w:cs="新細明體"/>
          <w:kern w:val="0"/>
          <w:szCs w:val="24"/>
        </w:rPr>
        <w:t>The certification for the "Basic Competencies" shall be managed as follows:</w:t>
      </w:r>
    </w:p>
    <w:p w14:paraId="790DC268" w14:textId="77777777" w:rsidR="00A978CE" w:rsidRPr="00A978CE" w:rsidRDefault="00A978CE" w:rsidP="00A978CE">
      <w:pPr>
        <w:widowControl/>
        <w:numPr>
          <w:ilvl w:val="0"/>
          <w:numId w:val="3"/>
        </w:numPr>
        <w:spacing w:before="100" w:beforeAutospacing="1" w:after="100" w:afterAutospacing="1"/>
        <w:rPr>
          <w:rFonts w:ascii="新細明體" w:eastAsia="新細明體" w:hAnsi="新細明體" w:cs="新細明體"/>
          <w:kern w:val="0"/>
          <w:szCs w:val="24"/>
        </w:rPr>
      </w:pPr>
      <w:r w:rsidRPr="00A978CE">
        <w:rPr>
          <w:rFonts w:ascii="新細明體" w:eastAsia="新細明體" w:hAnsi="新細明體" w:cs="新細明體"/>
          <w:b/>
          <w:bCs/>
          <w:kern w:val="0"/>
          <w:szCs w:val="24"/>
        </w:rPr>
        <w:t>Chinese Language Certification</w:t>
      </w:r>
      <w:r w:rsidRPr="00A978CE">
        <w:rPr>
          <w:rFonts w:ascii="新細明體" w:eastAsia="新細明體" w:hAnsi="新細明體" w:cs="新細明體"/>
          <w:kern w:val="0"/>
          <w:szCs w:val="24"/>
        </w:rPr>
        <w:t>: Managed by the University's General Education Center. The content and method of assessment will be determined by the organizing unit.</w:t>
      </w:r>
    </w:p>
    <w:p w14:paraId="1FE81921" w14:textId="77777777" w:rsidR="00A978CE" w:rsidRPr="00A978CE" w:rsidRDefault="00A978CE" w:rsidP="00A978CE">
      <w:pPr>
        <w:widowControl/>
        <w:numPr>
          <w:ilvl w:val="0"/>
          <w:numId w:val="3"/>
        </w:numPr>
        <w:spacing w:before="100" w:beforeAutospacing="1" w:after="100" w:afterAutospacing="1"/>
        <w:rPr>
          <w:rFonts w:ascii="新細明體" w:eastAsia="新細明體" w:hAnsi="新細明體" w:cs="新細明體"/>
          <w:kern w:val="0"/>
          <w:szCs w:val="24"/>
        </w:rPr>
      </w:pPr>
      <w:r w:rsidRPr="00A978CE">
        <w:rPr>
          <w:rFonts w:ascii="新細明體" w:eastAsia="新細明體" w:hAnsi="新細明體" w:cs="新細明體"/>
          <w:b/>
          <w:bCs/>
          <w:kern w:val="0"/>
          <w:szCs w:val="24"/>
        </w:rPr>
        <w:t>English Language Certification</w:t>
      </w:r>
      <w:r w:rsidRPr="00A978CE">
        <w:rPr>
          <w:rFonts w:ascii="新細明體" w:eastAsia="新細明體" w:hAnsi="新細明體" w:cs="新細明體"/>
          <w:kern w:val="0"/>
          <w:szCs w:val="24"/>
        </w:rPr>
        <w:t>: Managed by the University's Language Teaching and Research Development Center. The content and method of assessment will be determined by the organizing unit.</w:t>
      </w:r>
    </w:p>
    <w:p w14:paraId="2618B885" w14:textId="77777777" w:rsidR="00A978CE" w:rsidRPr="00A978CE" w:rsidRDefault="00A978CE" w:rsidP="00A978CE">
      <w:pPr>
        <w:widowControl/>
        <w:numPr>
          <w:ilvl w:val="0"/>
          <w:numId w:val="3"/>
        </w:numPr>
        <w:spacing w:before="100" w:beforeAutospacing="1" w:after="100" w:afterAutospacing="1"/>
        <w:rPr>
          <w:rFonts w:ascii="新細明體" w:eastAsia="新細明體" w:hAnsi="新細明體" w:cs="新細明體"/>
          <w:kern w:val="0"/>
          <w:szCs w:val="24"/>
        </w:rPr>
      </w:pPr>
      <w:r w:rsidRPr="00A978CE">
        <w:rPr>
          <w:rFonts w:ascii="新細明體" w:eastAsia="新細明體" w:hAnsi="新細明體" w:cs="新細明體"/>
          <w:b/>
          <w:bCs/>
          <w:kern w:val="0"/>
          <w:szCs w:val="24"/>
        </w:rPr>
        <w:t>Information Technology Certification</w:t>
      </w:r>
      <w:r w:rsidRPr="00A978CE">
        <w:rPr>
          <w:rFonts w:ascii="新細明體" w:eastAsia="新細明體" w:hAnsi="新細明體" w:cs="新細明體"/>
          <w:kern w:val="0"/>
          <w:szCs w:val="24"/>
        </w:rPr>
        <w:t>: Managed by the College of Information. The content and method of assessment will be determined by the organizing unit.</w:t>
      </w:r>
    </w:p>
    <w:p w14:paraId="1D6B7C44" w14:textId="77777777" w:rsidR="00A978CE" w:rsidRPr="00A978CE" w:rsidRDefault="00A978CE" w:rsidP="00A978CE">
      <w:pPr>
        <w:widowControl/>
        <w:spacing w:before="100" w:beforeAutospacing="1" w:after="100" w:afterAutospacing="1"/>
        <w:rPr>
          <w:rFonts w:ascii="新細明體" w:eastAsia="新細明體" w:hAnsi="新細明體" w:cs="新細明體"/>
          <w:kern w:val="0"/>
          <w:szCs w:val="24"/>
        </w:rPr>
      </w:pPr>
      <w:r w:rsidRPr="00A978CE">
        <w:rPr>
          <w:rFonts w:ascii="新細明體" w:eastAsia="新細明體" w:hAnsi="新細明體" w:cs="新細明體"/>
          <w:kern w:val="0"/>
          <w:szCs w:val="24"/>
        </w:rPr>
        <w:t>The certification guidelines are to be determined by the organizing units, approved by the Academic Affairs Meeting, and, upon approval by the President, will be published and implemented.</w:t>
      </w:r>
    </w:p>
    <w:p w14:paraId="3F8B0E27" w14:textId="77777777" w:rsidR="00A978CE" w:rsidRPr="00A978CE" w:rsidRDefault="00A978CE" w:rsidP="00A978CE">
      <w:pPr>
        <w:widowControl/>
        <w:spacing w:before="100" w:beforeAutospacing="1" w:after="100" w:afterAutospacing="1"/>
        <w:outlineLvl w:val="2"/>
        <w:rPr>
          <w:rFonts w:ascii="新細明體" w:eastAsia="新細明體" w:hAnsi="新細明體" w:cs="新細明體"/>
          <w:b/>
          <w:bCs/>
          <w:kern w:val="0"/>
          <w:sz w:val="27"/>
          <w:szCs w:val="27"/>
        </w:rPr>
      </w:pPr>
      <w:r w:rsidRPr="00A978CE">
        <w:rPr>
          <w:rFonts w:ascii="新細明體" w:eastAsia="新細明體" w:hAnsi="新細明體" w:cs="新細明體"/>
          <w:b/>
          <w:bCs/>
          <w:kern w:val="0"/>
          <w:sz w:val="27"/>
          <w:szCs w:val="27"/>
        </w:rPr>
        <w:lastRenderedPageBreak/>
        <w:t>Article 5: Departmental Graduation Requirements</w:t>
      </w:r>
    </w:p>
    <w:p w14:paraId="54AAB2A7" w14:textId="77777777" w:rsidR="00A978CE" w:rsidRPr="00A978CE" w:rsidRDefault="00A978CE" w:rsidP="00A978CE">
      <w:pPr>
        <w:widowControl/>
        <w:spacing w:before="100" w:beforeAutospacing="1" w:after="100" w:afterAutospacing="1"/>
        <w:rPr>
          <w:rFonts w:ascii="新細明體" w:eastAsia="新細明體" w:hAnsi="新細明體" w:cs="新細明體"/>
          <w:kern w:val="0"/>
          <w:szCs w:val="24"/>
        </w:rPr>
      </w:pPr>
      <w:r w:rsidRPr="00A978CE">
        <w:rPr>
          <w:rFonts w:ascii="新細明體" w:eastAsia="新細明體" w:hAnsi="新細明體" w:cs="新細明體"/>
          <w:kern w:val="0"/>
          <w:szCs w:val="24"/>
        </w:rPr>
        <w:t>Departments must ensure that students meet the following graduation thresholds for core competencies:</w:t>
      </w:r>
    </w:p>
    <w:p w14:paraId="33948B42" w14:textId="77777777" w:rsidR="00A978CE" w:rsidRPr="00A978CE" w:rsidRDefault="00A978CE" w:rsidP="00A978CE">
      <w:pPr>
        <w:widowControl/>
        <w:numPr>
          <w:ilvl w:val="0"/>
          <w:numId w:val="4"/>
        </w:numPr>
        <w:spacing w:before="100" w:beforeAutospacing="1" w:after="100" w:afterAutospacing="1"/>
        <w:rPr>
          <w:rFonts w:ascii="新細明體" w:eastAsia="新細明體" w:hAnsi="新細明體" w:cs="新細明體"/>
          <w:kern w:val="0"/>
          <w:szCs w:val="24"/>
        </w:rPr>
      </w:pPr>
      <w:r w:rsidRPr="00A978CE">
        <w:rPr>
          <w:rFonts w:ascii="新細明體" w:eastAsia="新細明體" w:hAnsi="新細明體" w:cs="新細明體"/>
          <w:kern w:val="0"/>
          <w:szCs w:val="24"/>
        </w:rPr>
        <w:t>Passing professional certification exams, achieving awards in competitions, or showcasing performances.</w:t>
      </w:r>
    </w:p>
    <w:p w14:paraId="64AF2D9A" w14:textId="77777777" w:rsidR="00A978CE" w:rsidRPr="00A978CE" w:rsidRDefault="00A978CE" w:rsidP="00A978CE">
      <w:pPr>
        <w:widowControl/>
        <w:numPr>
          <w:ilvl w:val="0"/>
          <w:numId w:val="4"/>
        </w:numPr>
        <w:spacing w:before="100" w:beforeAutospacing="1" w:after="100" w:afterAutospacing="1"/>
        <w:rPr>
          <w:rFonts w:ascii="新細明體" w:eastAsia="新細明體" w:hAnsi="新細明體" w:cs="新細明體"/>
          <w:kern w:val="0"/>
          <w:szCs w:val="24"/>
        </w:rPr>
      </w:pPr>
      <w:r w:rsidRPr="00A978CE">
        <w:rPr>
          <w:rFonts w:ascii="新細明體" w:eastAsia="新細明體" w:hAnsi="新細明體" w:cs="新細明體"/>
          <w:kern w:val="0"/>
          <w:szCs w:val="24"/>
        </w:rPr>
        <w:t>Completing at least one capstone graduation project (either practical or academic).</w:t>
      </w:r>
    </w:p>
    <w:p w14:paraId="2F7569DA" w14:textId="77777777" w:rsidR="00A978CE" w:rsidRPr="00A978CE" w:rsidRDefault="00A978CE" w:rsidP="00A978CE">
      <w:pPr>
        <w:widowControl/>
        <w:numPr>
          <w:ilvl w:val="0"/>
          <w:numId w:val="4"/>
        </w:numPr>
        <w:spacing w:before="100" w:beforeAutospacing="1" w:after="100" w:afterAutospacing="1"/>
        <w:rPr>
          <w:rFonts w:ascii="新細明體" w:eastAsia="新細明體" w:hAnsi="新細明體" w:cs="新細明體"/>
          <w:kern w:val="0"/>
          <w:szCs w:val="24"/>
        </w:rPr>
      </w:pPr>
      <w:r w:rsidRPr="00A978CE">
        <w:rPr>
          <w:rFonts w:ascii="新細明體" w:eastAsia="新細明體" w:hAnsi="新細明體" w:cs="新細明體"/>
          <w:kern w:val="0"/>
          <w:szCs w:val="24"/>
        </w:rPr>
        <w:t>Completing at least 80 hours of "practical experience learning," which is implemented by the department according to its professional characteristics.</w:t>
      </w:r>
    </w:p>
    <w:p w14:paraId="466AA22B" w14:textId="77777777" w:rsidR="00A978CE" w:rsidRPr="00A978CE" w:rsidRDefault="00A978CE" w:rsidP="00A978CE">
      <w:pPr>
        <w:widowControl/>
        <w:spacing w:before="100" w:beforeAutospacing="1" w:after="100" w:afterAutospacing="1"/>
        <w:rPr>
          <w:rFonts w:ascii="新細明體" w:eastAsia="新細明體" w:hAnsi="新細明體" w:cs="新細明體"/>
          <w:kern w:val="0"/>
          <w:szCs w:val="24"/>
        </w:rPr>
      </w:pPr>
      <w:r w:rsidRPr="00A978CE">
        <w:rPr>
          <w:rFonts w:ascii="新細明體" w:eastAsia="新細明體" w:hAnsi="新細明體" w:cs="新細明體"/>
          <w:kern w:val="0"/>
          <w:szCs w:val="24"/>
        </w:rPr>
        <w:t>Departments should provide alternative plans for students who do not meet these graduation thresholds.</w:t>
      </w:r>
    </w:p>
    <w:p w14:paraId="03DC1A86" w14:textId="77777777" w:rsidR="00A978CE" w:rsidRPr="00A978CE" w:rsidRDefault="00A978CE" w:rsidP="00A978CE">
      <w:pPr>
        <w:widowControl/>
        <w:spacing w:before="100" w:beforeAutospacing="1" w:after="100" w:afterAutospacing="1"/>
        <w:outlineLvl w:val="2"/>
        <w:rPr>
          <w:rFonts w:ascii="新細明體" w:eastAsia="新細明體" w:hAnsi="新細明體" w:cs="新細明體"/>
          <w:b/>
          <w:bCs/>
          <w:kern w:val="0"/>
          <w:sz w:val="27"/>
          <w:szCs w:val="27"/>
        </w:rPr>
      </w:pPr>
      <w:r w:rsidRPr="00A978CE">
        <w:rPr>
          <w:rFonts w:ascii="新細明體" w:eastAsia="新細明體" w:hAnsi="新細明體" w:cs="新細明體"/>
          <w:b/>
          <w:bCs/>
          <w:kern w:val="0"/>
          <w:sz w:val="27"/>
          <w:szCs w:val="27"/>
        </w:rPr>
        <w:t>Article 6: Establishment of Educational Goals and Core Competencies</w:t>
      </w:r>
    </w:p>
    <w:p w14:paraId="2DF2446C" w14:textId="77777777" w:rsidR="00A978CE" w:rsidRPr="00A978CE" w:rsidRDefault="00A978CE" w:rsidP="00A978CE">
      <w:pPr>
        <w:widowControl/>
        <w:spacing w:before="100" w:beforeAutospacing="1" w:after="100" w:afterAutospacing="1"/>
        <w:rPr>
          <w:rFonts w:ascii="新細明體" w:eastAsia="新細明體" w:hAnsi="新細明體" w:cs="新細明體"/>
          <w:kern w:val="0"/>
          <w:szCs w:val="24"/>
        </w:rPr>
      </w:pPr>
      <w:r w:rsidRPr="00A978CE">
        <w:rPr>
          <w:rFonts w:ascii="新細明體" w:eastAsia="新細明體" w:hAnsi="新細明體" w:cs="新細明體"/>
          <w:kern w:val="0"/>
          <w:szCs w:val="24"/>
        </w:rPr>
        <w:t>Each academic unit (college or department) should refer to the University's vision, characteristics, and trends in higher education and the professional workforce, and establish educational goals and core competencies at the college and department levels that align with the University's educational objectives and core competencies.</w:t>
      </w:r>
    </w:p>
    <w:p w14:paraId="4237B07C" w14:textId="77777777" w:rsidR="00A978CE" w:rsidRPr="00A978CE" w:rsidRDefault="00A978CE" w:rsidP="00A978CE">
      <w:pPr>
        <w:widowControl/>
        <w:spacing w:before="100" w:beforeAutospacing="1" w:after="100" w:afterAutospacing="1"/>
        <w:outlineLvl w:val="2"/>
        <w:rPr>
          <w:rFonts w:ascii="新細明體" w:eastAsia="新細明體" w:hAnsi="新細明體" w:cs="新細明體"/>
          <w:b/>
          <w:bCs/>
          <w:kern w:val="0"/>
          <w:sz w:val="27"/>
          <w:szCs w:val="27"/>
        </w:rPr>
      </w:pPr>
      <w:r w:rsidRPr="00A978CE">
        <w:rPr>
          <w:rFonts w:ascii="新細明體" w:eastAsia="新細明體" w:hAnsi="新細明體" w:cs="新細明體"/>
          <w:b/>
          <w:bCs/>
          <w:kern w:val="0"/>
          <w:sz w:val="27"/>
          <w:szCs w:val="27"/>
        </w:rPr>
        <w:t>Article 7: Implementation of Learning Effectiveness</w:t>
      </w:r>
    </w:p>
    <w:p w14:paraId="6D7A694C" w14:textId="77777777" w:rsidR="00A978CE" w:rsidRPr="00A978CE" w:rsidRDefault="00A978CE" w:rsidP="00A978CE">
      <w:pPr>
        <w:widowControl/>
        <w:spacing w:before="100" w:beforeAutospacing="1" w:after="100" w:afterAutospacing="1"/>
        <w:rPr>
          <w:rFonts w:ascii="新細明體" w:eastAsia="新細明體" w:hAnsi="新細明體" w:cs="新細明體"/>
          <w:kern w:val="0"/>
          <w:szCs w:val="24"/>
        </w:rPr>
      </w:pPr>
      <w:r w:rsidRPr="00A978CE">
        <w:rPr>
          <w:rFonts w:ascii="新細明體" w:eastAsia="新細明體" w:hAnsi="新細明體" w:cs="新細明體"/>
          <w:kern w:val="0"/>
          <w:szCs w:val="24"/>
        </w:rPr>
        <w:t>To enhance the learning effectiveness of basic literacy and core competencies, the relevant academic and administrative units at the university, college, and department levels shall implement the following:</w:t>
      </w:r>
    </w:p>
    <w:p w14:paraId="0C268A2A" w14:textId="77777777" w:rsidR="00A978CE" w:rsidRPr="00A978CE" w:rsidRDefault="00A978CE" w:rsidP="00A978CE">
      <w:pPr>
        <w:widowControl/>
        <w:numPr>
          <w:ilvl w:val="0"/>
          <w:numId w:val="5"/>
        </w:numPr>
        <w:spacing w:before="100" w:beforeAutospacing="1" w:after="100" w:afterAutospacing="1"/>
        <w:rPr>
          <w:rFonts w:ascii="新細明體" w:eastAsia="新細明體" w:hAnsi="新細明體" w:cs="新細明體"/>
          <w:kern w:val="0"/>
          <w:szCs w:val="24"/>
        </w:rPr>
      </w:pPr>
      <w:r w:rsidRPr="00A978CE">
        <w:rPr>
          <w:rFonts w:ascii="新細明體" w:eastAsia="新細明體" w:hAnsi="新細明體" w:cs="新細明體"/>
          <w:kern w:val="0"/>
          <w:szCs w:val="24"/>
        </w:rPr>
        <w:t>Course planning based on basic literacy and core competencies.</w:t>
      </w:r>
    </w:p>
    <w:p w14:paraId="3D8F22FB" w14:textId="77777777" w:rsidR="00A978CE" w:rsidRPr="00A978CE" w:rsidRDefault="00A978CE" w:rsidP="00A978CE">
      <w:pPr>
        <w:widowControl/>
        <w:numPr>
          <w:ilvl w:val="0"/>
          <w:numId w:val="5"/>
        </w:numPr>
        <w:spacing w:before="100" w:beforeAutospacing="1" w:after="100" w:afterAutospacing="1"/>
        <w:rPr>
          <w:rFonts w:ascii="新細明體" w:eastAsia="新細明體" w:hAnsi="新細明體" w:cs="新細明體"/>
          <w:kern w:val="0"/>
          <w:szCs w:val="24"/>
        </w:rPr>
      </w:pPr>
      <w:r w:rsidRPr="00A978CE">
        <w:rPr>
          <w:rFonts w:ascii="新細明體" w:eastAsia="新細明體" w:hAnsi="新細明體" w:cs="新細明體"/>
          <w:kern w:val="0"/>
          <w:szCs w:val="24"/>
        </w:rPr>
        <w:t>Course design and teaching should be based on students’ basic literacy and core competencies.</w:t>
      </w:r>
    </w:p>
    <w:p w14:paraId="373DDA17" w14:textId="77777777" w:rsidR="00A978CE" w:rsidRPr="00A978CE" w:rsidRDefault="00A978CE" w:rsidP="00A978CE">
      <w:pPr>
        <w:widowControl/>
        <w:numPr>
          <w:ilvl w:val="0"/>
          <w:numId w:val="5"/>
        </w:numPr>
        <w:spacing w:before="100" w:beforeAutospacing="1" w:after="100" w:afterAutospacing="1"/>
        <w:rPr>
          <w:rFonts w:ascii="新細明體" w:eastAsia="新細明體" w:hAnsi="新細明體" w:cs="新細明體"/>
          <w:kern w:val="0"/>
          <w:szCs w:val="24"/>
        </w:rPr>
      </w:pPr>
      <w:r w:rsidRPr="00A978CE">
        <w:rPr>
          <w:rFonts w:ascii="新細明體" w:eastAsia="新細明體" w:hAnsi="新細明體" w:cs="新細明體"/>
          <w:kern w:val="0"/>
          <w:szCs w:val="24"/>
        </w:rPr>
        <w:t>Establishment of an evaluation mechanism for basic literacy and core competencies (including learning effectiveness evaluations for courses taught by instructors and evaluations for educational goals and core competencies at the university, college, and department levels).</w:t>
      </w:r>
    </w:p>
    <w:p w14:paraId="5AE47534" w14:textId="77777777" w:rsidR="00A978CE" w:rsidRPr="00A978CE" w:rsidRDefault="00A978CE" w:rsidP="00A978CE">
      <w:pPr>
        <w:widowControl/>
        <w:numPr>
          <w:ilvl w:val="0"/>
          <w:numId w:val="5"/>
        </w:numPr>
        <w:spacing w:before="100" w:beforeAutospacing="1" w:after="100" w:afterAutospacing="1"/>
        <w:rPr>
          <w:rFonts w:ascii="新細明體" w:eastAsia="新細明體" w:hAnsi="新細明體" w:cs="新細明體"/>
          <w:kern w:val="0"/>
          <w:szCs w:val="24"/>
        </w:rPr>
      </w:pPr>
      <w:r w:rsidRPr="00A978CE">
        <w:rPr>
          <w:rFonts w:ascii="新細明體" w:eastAsia="新細明體" w:hAnsi="新細明體" w:cs="新細明體"/>
          <w:kern w:val="0"/>
          <w:szCs w:val="24"/>
        </w:rPr>
        <w:t>Establishment of graduation requirements for basic literacy and core competencies at the university, college, and department levels. Students must meet these requirements within the prescribed time for graduation.</w:t>
      </w:r>
    </w:p>
    <w:p w14:paraId="0971255C" w14:textId="77777777" w:rsidR="00A978CE" w:rsidRPr="00A978CE" w:rsidRDefault="00A978CE" w:rsidP="00A978CE">
      <w:pPr>
        <w:widowControl/>
        <w:spacing w:before="100" w:beforeAutospacing="1" w:after="100" w:afterAutospacing="1"/>
        <w:outlineLvl w:val="2"/>
        <w:rPr>
          <w:rFonts w:ascii="新細明體" w:eastAsia="新細明體" w:hAnsi="新細明體" w:cs="新細明體"/>
          <w:b/>
          <w:bCs/>
          <w:kern w:val="0"/>
          <w:sz w:val="27"/>
          <w:szCs w:val="27"/>
        </w:rPr>
      </w:pPr>
      <w:r w:rsidRPr="00A978CE">
        <w:rPr>
          <w:rFonts w:ascii="新細明體" w:eastAsia="新細明體" w:hAnsi="新細明體" w:cs="新細明體"/>
          <w:b/>
          <w:bCs/>
          <w:kern w:val="0"/>
          <w:sz w:val="27"/>
          <w:szCs w:val="27"/>
        </w:rPr>
        <w:t>Article 8: Integration of Formal, Informal, and Implicit Courses</w:t>
      </w:r>
    </w:p>
    <w:p w14:paraId="54B2E940" w14:textId="77777777" w:rsidR="00A978CE" w:rsidRPr="00A978CE" w:rsidRDefault="00A978CE" w:rsidP="00A978CE">
      <w:pPr>
        <w:widowControl/>
        <w:spacing w:before="100" w:beforeAutospacing="1" w:after="100" w:afterAutospacing="1"/>
        <w:rPr>
          <w:rFonts w:ascii="新細明體" w:eastAsia="新細明體" w:hAnsi="新細明體" w:cs="新細明體"/>
          <w:kern w:val="0"/>
          <w:szCs w:val="24"/>
        </w:rPr>
      </w:pPr>
      <w:r w:rsidRPr="00A978CE">
        <w:rPr>
          <w:rFonts w:ascii="新細明體" w:eastAsia="新細明體" w:hAnsi="新細明體" w:cs="新細明體"/>
          <w:kern w:val="0"/>
          <w:szCs w:val="24"/>
        </w:rPr>
        <w:lastRenderedPageBreak/>
        <w:t>To enhance the learning effectiveness of basic literacy and core competencies, the University should actively plan formal courses, informal courses (such as extracurricular activities), and implicit courses (such as campus landscape, culture, and systems). Relevant units should consider how to effectively incorporate these into the planning process. Formal courses will be planned by the Office of Academic Affairs, colleges, departments, and the General Education Center; informal and implicit courses will be planned and promoted by the Student Affairs Office, General Affairs Office, Library, Creative and Invention Center, and other relevant units.</w:t>
      </w:r>
    </w:p>
    <w:p w14:paraId="6EAB2A3E" w14:textId="77777777" w:rsidR="00A978CE" w:rsidRPr="00A978CE" w:rsidRDefault="00A978CE" w:rsidP="00A978CE">
      <w:pPr>
        <w:widowControl/>
        <w:spacing w:before="100" w:beforeAutospacing="1" w:after="100" w:afterAutospacing="1"/>
        <w:outlineLvl w:val="2"/>
        <w:rPr>
          <w:rFonts w:ascii="新細明體" w:eastAsia="新細明體" w:hAnsi="新細明體" w:cs="新細明體"/>
          <w:b/>
          <w:bCs/>
          <w:kern w:val="0"/>
          <w:sz w:val="27"/>
          <w:szCs w:val="27"/>
        </w:rPr>
      </w:pPr>
      <w:r w:rsidRPr="00A978CE">
        <w:rPr>
          <w:rFonts w:ascii="新細明體" w:eastAsia="新細明體" w:hAnsi="新細明體" w:cs="新細明體"/>
          <w:b/>
          <w:bCs/>
          <w:kern w:val="0"/>
          <w:sz w:val="27"/>
          <w:szCs w:val="27"/>
        </w:rPr>
        <w:t>Article 9: Establishment of Educational Goals and Core Competencies at Different Levels</w:t>
      </w:r>
    </w:p>
    <w:p w14:paraId="37807F3D" w14:textId="77777777" w:rsidR="00A978CE" w:rsidRPr="00A978CE" w:rsidRDefault="00A978CE" w:rsidP="00A978CE">
      <w:pPr>
        <w:widowControl/>
        <w:spacing w:before="100" w:beforeAutospacing="1" w:after="100" w:afterAutospacing="1"/>
        <w:rPr>
          <w:rFonts w:ascii="新細明體" w:eastAsia="新細明體" w:hAnsi="新細明體" w:cs="新細明體"/>
          <w:kern w:val="0"/>
          <w:szCs w:val="24"/>
        </w:rPr>
      </w:pPr>
      <w:r w:rsidRPr="00A978CE">
        <w:rPr>
          <w:rFonts w:ascii="新細明體" w:eastAsia="新細明體" w:hAnsi="新細明體" w:cs="新細明體"/>
          <w:kern w:val="0"/>
          <w:szCs w:val="24"/>
        </w:rPr>
        <w:t>Educational goals and core competencies are set at three levels:</w:t>
      </w:r>
    </w:p>
    <w:p w14:paraId="579E2498" w14:textId="77777777" w:rsidR="00A978CE" w:rsidRPr="00A978CE" w:rsidRDefault="00A978CE" w:rsidP="00A978CE">
      <w:pPr>
        <w:widowControl/>
        <w:numPr>
          <w:ilvl w:val="0"/>
          <w:numId w:val="6"/>
        </w:numPr>
        <w:spacing w:before="100" w:beforeAutospacing="1" w:after="100" w:afterAutospacing="1"/>
        <w:rPr>
          <w:rFonts w:ascii="新細明體" w:eastAsia="新細明體" w:hAnsi="新細明體" w:cs="新細明體"/>
          <w:kern w:val="0"/>
          <w:szCs w:val="24"/>
        </w:rPr>
      </w:pPr>
      <w:r w:rsidRPr="00A978CE">
        <w:rPr>
          <w:rFonts w:ascii="新細明體" w:eastAsia="新細明體" w:hAnsi="新細明體" w:cs="新細明體"/>
          <w:b/>
          <w:bCs/>
          <w:kern w:val="0"/>
          <w:szCs w:val="24"/>
        </w:rPr>
        <w:t>University-level</w:t>
      </w:r>
      <w:r w:rsidRPr="00A978CE">
        <w:rPr>
          <w:rFonts w:ascii="新細明體" w:eastAsia="新細明體" w:hAnsi="新細明體" w:cs="新細明體"/>
          <w:kern w:val="0"/>
          <w:szCs w:val="24"/>
        </w:rPr>
        <w:t>: Determined by the University Development Committee and the University Administrative Meeting.</w:t>
      </w:r>
    </w:p>
    <w:p w14:paraId="68EEC876" w14:textId="77777777" w:rsidR="00A978CE" w:rsidRPr="00A978CE" w:rsidRDefault="00A978CE" w:rsidP="00A978CE">
      <w:pPr>
        <w:widowControl/>
        <w:numPr>
          <w:ilvl w:val="0"/>
          <w:numId w:val="6"/>
        </w:numPr>
        <w:spacing w:before="100" w:beforeAutospacing="1" w:after="100" w:afterAutospacing="1"/>
        <w:rPr>
          <w:rFonts w:ascii="新細明體" w:eastAsia="新細明體" w:hAnsi="新細明體" w:cs="新細明體"/>
          <w:kern w:val="0"/>
          <w:szCs w:val="24"/>
        </w:rPr>
      </w:pPr>
      <w:r w:rsidRPr="00A978CE">
        <w:rPr>
          <w:rFonts w:ascii="新細明體" w:eastAsia="新細明體" w:hAnsi="新細明體" w:cs="新細明體"/>
          <w:b/>
          <w:bCs/>
          <w:kern w:val="0"/>
          <w:szCs w:val="24"/>
        </w:rPr>
        <w:t>College-level</w:t>
      </w:r>
      <w:r w:rsidRPr="00A978CE">
        <w:rPr>
          <w:rFonts w:ascii="新細明體" w:eastAsia="新細明體" w:hAnsi="新細明體" w:cs="新細明體"/>
          <w:kern w:val="0"/>
          <w:szCs w:val="24"/>
        </w:rPr>
        <w:t>: Determined by the College Administrative Meeting.</w:t>
      </w:r>
    </w:p>
    <w:p w14:paraId="2B8D50A1" w14:textId="77777777" w:rsidR="00A978CE" w:rsidRPr="00A978CE" w:rsidRDefault="00A978CE" w:rsidP="00A978CE">
      <w:pPr>
        <w:widowControl/>
        <w:numPr>
          <w:ilvl w:val="0"/>
          <w:numId w:val="6"/>
        </w:numPr>
        <w:spacing w:before="100" w:beforeAutospacing="1" w:after="100" w:afterAutospacing="1"/>
        <w:rPr>
          <w:rFonts w:ascii="新細明體" w:eastAsia="新細明體" w:hAnsi="新細明體" w:cs="新細明體"/>
          <w:kern w:val="0"/>
          <w:szCs w:val="24"/>
        </w:rPr>
      </w:pPr>
      <w:r w:rsidRPr="00A978CE">
        <w:rPr>
          <w:rFonts w:ascii="新細明體" w:eastAsia="新細明體" w:hAnsi="新細明體" w:cs="新細明體"/>
          <w:b/>
          <w:bCs/>
          <w:kern w:val="0"/>
          <w:szCs w:val="24"/>
        </w:rPr>
        <w:t>Department-level</w:t>
      </w:r>
      <w:r w:rsidRPr="00A978CE">
        <w:rPr>
          <w:rFonts w:ascii="新細明體" w:eastAsia="新細明體" w:hAnsi="新細明體" w:cs="新細明體"/>
          <w:kern w:val="0"/>
          <w:szCs w:val="24"/>
        </w:rPr>
        <w:t>: Determined by the Department Administrative Meeting.</w:t>
      </w:r>
    </w:p>
    <w:p w14:paraId="675AEA55" w14:textId="77777777" w:rsidR="00A978CE" w:rsidRPr="00A978CE" w:rsidRDefault="00A978CE" w:rsidP="00A978CE">
      <w:pPr>
        <w:widowControl/>
        <w:spacing w:before="100" w:beforeAutospacing="1" w:after="100" w:afterAutospacing="1"/>
        <w:outlineLvl w:val="2"/>
        <w:rPr>
          <w:rFonts w:ascii="新細明體" w:eastAsia="新細明體" w:hAnsi="新細明體" w:cs="新細明體"/>
          <w:b/>
          <w:bCs/>
          <w:kern w:val="0"/>
          <w:sz w:val="27"/>
          <w:szCs w:val="27"/>
        </w:rPr>
      </w:pPr>
      <w:r w:rsidRPr="00A978CE">
        <w:rPr>
          <w:rFonts w:ascii="新細明體" w:eastAsia="新細明體" w:hAnsi="新細明體" w:cs="新細明體"/>
          <w:b/>
          <w:bCs/>
          <w:kern w:val="0"/>
          <w:sz w:val="27"/>
          <w:szCs w:val="27"/>
        </w:rPr>
        <w:t>Article 10: Curriculum Planning and Graduation Requirements</w:t>
      </w:r>
    </w:p>
    <w:p w14:paraId="25DCA169" w14:textId="77777777" w:rsidR="00A978CE" w:rsidRPr="00A978CE" w:rsidRDefault="00A978CE" w:rsidP="00A978CE">
      <w:pPr>
        <w:widowControl/>
        <w:spacing w:before="100" w:beforeAutospacing="1" w:after="100" w:afterAutospacing="1"/>
        <w:rPr>
          <w:rFonts w:ascii="新細明體" w:eastAsia="新細明體" w:hAnsi="新細明體" w:cs="新細明體"/>
          <w:kern w:val="0"/>
          <w:szCs w:val="24"/>
        </w:rPr>
      </w:pPr>
      <w:r w:rsidRPr="00A978CE">
        <w:rPr>
          <w:rFonts w:ascii="新細明體" w:eastAsia="新細明體" w:hAnsi="新細明體" w:cs="新細明體"/>
          <w:kern w:val="0"/>
          <w:szCs w:val="24"/>
        </w:rPr>
        <w:t>Curriculum planning and graduation requirements for basic literacy and core competencies at different levels are to be established as follows:</w:t>
      </w:r>
    </w:p>
    <w:p w14:paraId="1C290D84" w14:textId="77777777" w:rsidR="00A978CE" w:rsidRPr="00A978CE" w:rsidRDefault="00A978CE" w:rsidP="00A978CE">
      <w:pPr>
        <w:widowControl/>
        <w:numPr>
          <w:ilvl w:val="0"/>
          <w:numId w:val="7"/>
        </w:numPr>
        <w:spacing w:before="100" w:beforeAutospacing="1" w:after="100" w:afterAutospacing="1"/>
        <w:rPr>
          <w:rFonts w:ascii="新細明體" w:eastAsia="新細明體" w:hAnsi="新細明體" w:cs="新細明體"/>
          <w:kern w:val="0"/>
          <w:szCs w:val="24"/>
        </w:rPr>
      </w:pPr>
      <w:r w:rsidRPr="00A978CE">
        <w:rPr>
          <w:rFonts w:ascii="新細明體" w:eastAsia="新細明體" w:hAnsi="新細明體" w:cs="新細明體"/>
          <w:b/>
          <w:bCs/>
          <w:kern w:val="0"/>
          <w:szCs w:val="24"/>
        </w:rPr>
        <w:t>University-level</w:t>
      </w:r>
      <w:r w:rsidRPr="00A978CE">
        <w:rPr>
          <w:rFonts w:ascii="新細明體" w:eastAsia="新細明體" w:hAnsi="新細明體" w:cs="新細明體"/>
          <w:kern w:val="0"/>
          <w:szCs w:val="24"/>
        </w:rPr>
        <w:t>: Set by the General Education Center’s Curriculum Committee, reviewed by the University Curriculum Committee, and implemented upon approval.</w:t>
      </w:r>
    </w:p>
    <w:p w14:paraId="6DF848A8" w14:textId="77777777" w:rsidR="00A978CE" w:rsidRPr="00A978CE" w:rsidRDefault="00A978CE" w:rsidP="00A978CE">
      <w:pPr>
        <w:widowControl/>
        <w:numPr>
          <w:ilvl w:val="0"/>
          <w:numId w:val="7"/>
        </w:numPr>
        <w:spacing w:before="100" w:beforeAutospacing="1" w:after="100" w:afterAutospacing="1"/>
        <w:rPr>
          <w:rFonts w:ascii="新細明體" w:eastAsia="新細明體" w:hAnsi="新細明體" w:cs="新細明體"/>
          <w:kern w:val="0"/>
          <w:szCs w:val="24"/>
        </w:rPr>
      </w:pPr>
      <w:r w:rsidRPr="00A978CE">
        <w:rPr>
          <w:rFonts w:ascii="新細明體" w:eastAsia="新細明體" w:hAnsi="新細明體" w:cs="新細明體"/>
          <w:b/>
          <w:bCs/>
          <w:kern w:val="0"/>
          <w:szCs w:val="24"/>
        </w:rPr>
        <w:t>College-level</w:t>
      </w:r>
      <w:r w:rsidRPr="00A978CE">
        <w:rPr>
          <w:rFonts w:ascii="新細明體" w:eastAsia="新細明體" w:hAnsi="新細明體" w:cs="新細明體"/>
          <w:kern w:val="0"/>
          <w:szCs w:val="24"/>
        </w:rPr>
        <w:t>: Set by the College Curriculum Committee, reviewed by the University Curriculum Committee, and implemented upon approval.</w:t>
      </w:r>
    </w:p>
    <w:p w14:paraId="69084EB6" w14:textId="77777777" w:rsidR="00A978CE" w:rsidRPr="00A978CE" w:rsidRDefault="00A978CE" w:rsidP="00A978CE">
      <w:pPr>
        <w:widowControl/>
        <w:numPr>
          <w:ilvl w:val="0"/>
          <w:numId w:val="7"/>
        </w:numPr>
        <w:spacing w:before="100" w:beforeAutospacing="1" w:after="100" w:afterAutospacing="1"/>
        <w:rPr>
          <w:rFonts w:ascii="新細明體" w:eastAsia="新細明體" w:hAnsi="新細明體" w:cs="新細明體"/>
          <w:kern w:val="0"/>
          <w:szCs w:val="24"/>
        </w:rPr>
      </w:pPr>
      <w:r w:rsidRPr="00A978CE">
        <w:rPr>
          <w:rFonts w:ascii="新細明體" w:eastAsia="新細明體" w:hAnsi="新細明體" w:cs="新細明體"/>
          <w:b/>
          <w:bCs/>
          <w:kern w:val="0"/>
          <w:szCs w:val="24"/>
        </w:rPr>
        <w:t>Department-level</w:t>
      </w:r>
      <w:r w:rsidRPr="00A978CE">
        <w:rPr>
          <w:rFonts w:ascii="新細明體" w:eastAsia="新細明體" w:hAnsi="新細明體" w:cs="新細明體"/>
          <w:kern w:val="0"/>
          <w:szCs w:val="24"/>
        </w:rPr>
        <w:t>: Set by the Department Curriculum Committee, reviewed by the College and University Curriculum Committees, and implemented upon approval.</w:t>
      </w:r>
    </w:p>
    <w:p w14:paraId="7EC09BB7" w14:textId="77777777" w:rsidR="00A978CE" w:rsidRPr="00A978CE" w:rsidRDefault="00A978CE" w:rsidP="00A978CE">
      <w:pPr>
        <w:widowControl/>
        <w:spacing w:before="100" w:beforeAutospacing="1" w:after="100" w:afterAutospacing="1"/>
        <w:outlineLvl w:val="2"/>
        <w:rPr>
          <w:rFonts w:ascii="新細明體" w:eastAsia="新細明體" w:hAnsi="新細明體" w:cs="新細明體"/>
          <w:b/>
          <w:bCs/>
          <w:kern w:val="0"/>
          <w:sz w:val="27"/>
          <w:szCs w:val="27"/>
        </w:rPr>
      </w:pPr>
      <w:r w:rsidRPr="00A978CE">
        <w:rPr>
          <w:rFonts w:ascii="新細明體" w:eastAsia="新細明體" w:hAnsi="新細明體" w:cs="新細明體"/>
          <w:b/>
          <w:bCs/>
          <w:kern w:val="0"/>
          <w:sz w:val="27"/>
          <w:szCs w:val="27"/>
        </w:rPr>
        <w:t>Article 11: Learning Effectiveness Evaluation</w:t>
      </w:r>
    </w:p>
    <w:p w14:paraId="3E22C87F" w14:textId="77777777" w:rsidR="00A978CE" w:rsidRPr="00A978CE" w:rsidRDefault="00A978CE" w:rsidP="00A978CE">
      <w:pPr>
        <w:widowControl/>
        <w:spacing w:before="100" w:beforeAutospacing="1" w:after="100" w:afterAutospacing="1"/>
        <w:rPr>
          <w:rFonts w:ascii="新細明體" w:eastAsia="新細明體" w:hAnsi="新細明體" w:cs="新細明體"/>
          <w:kern w:val="0"/>
          <w:szCs w:val="24"/>
        </w:rPr>
      </w:pPr>
      <w:r w:rsidRPr="00A978CE">
        <w:rPr>
          <w:rFonts w:ascii="新細明體" w:eastAsia="新細明體" w:hAnsi="新細明體" w:cs="新細明體"/>
          <w:kern w:val="0"/>
          <w:szCs w:val="24"/>
        </w:rPr>
        <w:t>The evaluation of learning effectiveness for basic literacy and core competencies at three levels (university, college, and department) shall be planned, implemented, and analyzed by the Office of Institutional Research and Development. The results will be used as a reference for course committees to make improvements.</w:t>
      </w:r>
    </w:p>
    <w:p w14:paraId="57728448" w14:textId="77777777" w:rsidR="00A978CE" w:rsidRPr="00A978CE" w:rsidRDefault="00A978CE" w:rsidP="00A978CE">
      <w:pPr>
        <w:widowControl/>
        <w:spacing w:before="100" w:beforeAutospacing="1" w:after="100" w:afterAutospacing="1"/>
        <w:outlineLvl w:val="2"/>
        <w:rPr>
          <w:rFonts w:ascii="新細明體" w:eastAsia="新細明體" w:hAnsi="新細明體" w:cs="新細明體"/>
          <w:b/>
          <w:bCs/>
          <w:kern w:val="0"/>
          <w:sz w:val="27"/>
          <w:szCs w:val="27"/>
        </w:rPr>
      </w:pPr>
      <w:r w:rsidRPr="00A978CE">
        <w:rPr>
          <w:rFonts w:ascii="新細明體" w:eastAsia="新細明體" w:hAnsi="新細明體" w:cs="新細明體"/>
          <w:b/>
          <w:bCs/>
          <w:kern w:val="0"/>
          <w:sz w:val="27"/>
          <w:szCs w:val="27"/>
        </w:rPr>
        <w:t>Article 12: Certification Fees</w:t>
      </w:r>
    </w:p>
    <w:p w14:paraId="5F499752" w14:textId="77777777" w:rsidR="00A978CE" w:rsidRPr="00A978CE" w:rsidRDefault="00A978CE" w:rsidP="00A978CE">
      <w:pPr>
        <w:widowControl/>
        <w:spacing w:before="100" w:beforeAutospacing="1" w:after="100" w:afterAutospacing="1"/>
        <w:rPr>
          <w:rFonts w:ascii="新細明體" w:eastAsia="新細明體" w:hAnsi="新細明體" w:cs="新細明體"/>
          <w:kern w:val="0"/>
          <w:szCs w:val="24"/>
        </w:rPr>
      </w:pPr>
      <w:r w:rsidRPr="00A978CE">
        <w:rPr>
          <w:rFonts w:ascii="新細明體" w:eastAsia="新細明體" w:hAnsi="新細明體" w:cs="新細明體"/>
          <w:kern w:val="0"/>
          <w:szCs w:val="24"/>
        </w:rPr>
        <w:lastRenderedPageBreak/>
        <w:t>The University may charge fees for the certification of various competencies and assessments.</w:t>
      </w:r>
    </w:p>
    <w:p w14:paraId="253F0479" w14:textId="77777777" w:rsidR="00A978CE" w:rsidRPr="00A978CE" w:rsidRDefault="00A978CE" w:rsidP="00A978CE">
      <w:pPr>
        <w:widowControl/>
        <w:spacing w:before="100" w:beforeAutospacing="1" w:after="100" w:afterAutospacing="1"/>
        <w:outlineLvl w:val="2"/>
        <w:rPr>
          <w:rFonts w:ascii="新細明體" w:eastAsia="新細明體" w:hAnsi="新細明體" w:cs="新細明體"/>
          <w:b/>
          <w:bCs/>
          <w:kern w:val="0"/>
          <w:sz w:val="27"/>
          <w:szCs w:val="27"/>
        </w:rPr>
      </w:pPr>
      <w:r w:rsidRPr="00A978CE">
        <w:rPr>
          <w:rFonts w:ascii="新細明體" w:eastAsia="新細明體" w:hAnsi="新細明體" w:cs="新細明體"/>
          <w:b/>
          <w:bCs/>
          <w:kern w:val="0"/>
          <w:sz w:val="27"/>
          <w:szCs w:val="27"/>
        </w:rPr>
        <w:t>Article 13: Implementation</w:t>
      </w:r>
    </w:p>
    <w:p w14:paraId="7D9B6E12" w14:textId="77777777" w:rsidR="00A978CE" w:rsidRPr="00A978CE" w:rsidRDefault="00A978CE" w:rsidP="00A978CE">
      <w:pPr>
        <w:widowControl/>
        <w:spacing w:before="100" w:beforeAutospacing="1" w:after="100" w:afterAutospacing="1"/>
        <w:rPr>
          <w:rFonts w:ascii="新細明體" w:eastAsia="新細明體" w:hAnsi="新細明體" w:cs="新細明體"/>
          <w:kern w:val="0"/>
          <w:szCs w:val="24"/>
        </w:rPr>
      </w:pPr>
      <w:r w:rsidRPr="00A978CE">
        <w:rPr>
          <w:rFonts w:ascii="新細明體" w:eastAsia="新細明體" w:hAnsi="新細明體" w:cs="新細明體"/>
          <w:kern w:val="0"/>
          <w:szCs w:val="24"/>
        </w:rPr>
        <w:t>These regulations will be implemented upon approval by the Administrative Meeting and the University President. Any amendments will follow the same procedure.</w:t>
      </w:r>
    </w:p>
    <w:p w14:paraId="6DC585B2" w14:textId="77777777" w:rsidR="00BA012A" w:rsidRDefault="00BA012A">
      <w:bookmarkStart w:id="0" w:name="_GoBack"/>
      <w:bookmarkEnd w:id="0"/>
    </w:p>
    <w:sectPr w:rsidR="00BA012A">
      <w:pgSz w:w="11906" w:h="16838"/>
      <w:pgMar w:top="1440" w:right="1800" w:bottom="1440" w:left="1800"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490D1E17" w14:textId="77777777" w:rsidR="00205795" w:rsidRDefault="00205795" w:rsidP="00A978CE">
      <w:r>
        <w:separator/>
      </w:r>
    </w:p>
  </w:endnote>
  <w:endnote w:type="continuationSeparator" w:id="0">
    <w:p w14:paraId="45563562" w14:textId="77777777" w:rsidR="00205795" w:rsidRDefault="00205795" w:rsidP="00A978C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新細明體">
    <w:altName w:val="PMingLiU"/>
    <w:panose1 w:val="02020500000000000000"/>
    <w:charset w:val="88"/>
    <w:family w:val="roman"/>
    <w:pitch w:val="variable"/>
    <w:sig w:usb0="A00002FF" w:usb1="28CFFCFA" w:usb2="00000016" w:usb3="00000000" w:csb0="00100001"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3B2E06D1" w14:textId="77777777" w:rsidR="00205795" w:rsidRDefault="00205795" w:rsidP="00A978CE">
      <w:r>
        <w:separator/>
      </w:r>
    </w:p>
  </w:footnote>
  <w:footnote w:type="continuationSeparator" w:id="0">
    <w:p w14:paraId="72795945" w14:textId="77777777" w:rsidR="00205795" w:rsidRDefault="00205795" w:rsidP="00A978CE">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23BA497B"/>
    <w:multiLevelType w:val="multilevel"/>
    <w:tmpl w:val="5F7A61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28352402"/>
    <w:multiLevelType w:val="multilevel"/>
    <w:tmpl w:val="3F88A04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3144445A"/>
    <w:multiLevelType w:val="multilevel"/>
    <w:tmpl w:val="09E4B5B4"/>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tabs>
          <w:tab w:val="num" w:pos="1440"/>
        </w:tabs>
        <w:ind w:left="1440" w:hanging="360"/>
      </w:p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37E175B5"/>
    <w:multiLevelType w:val="multilevel"/>
    <w:tmpl w:val="CC1E587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4BF5295A"/>
    <w:multiLevelType w:val="multilevel"/>
    <w:tmpl w:val="3084B5B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50C5536C"/>
    <w:multiLevelType w:val="multilevel"/>
    <w:tmpl w:val="245A14A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5F77147E"/>
    <w:multiLevelType w:val="multilevel"/>
    <w:tmpl w:val="D1B0DB4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5"/>
  </w:num>
  <w:num w:numId="2">
    <w:abstractNumId w:val="2"/>
  </w:num>
  <w:num w:numId="3">
    <w:abstractNumId w:val="0"/>
  </w:num>
  <w:num w:numId="4">
    <w:abstractNumId w:val="3"/>
  </w:num>
  <w:num w:numId="5">
    <w:abstractNumId w:val="4"/>
  </w:num>
  <w:num w:numId="6">
    <w:abstractNumId w:val="6"/>
  </w:num>
  <w:num w:numId="7">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proofState w:spelling="clean" w:grammar="clean"/>
  <w:defaultTabStop w:val="480"/>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61A77"/>
    <w:rsid w:val="00205795"/>
    <w:rsid w:val="00A61A77"/>
    <w:rsid w:val="00A978CE"/>
    <w:rsid w:val="00BA012A"/>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chartTrackingRefBased/>
  <w15:docId w15:val="{D82764C0-E79F-4A98-B63F-FA88CD31EC9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kern w:val="2"/>
        <w:sz w:val="24"/>
        <w:szCs w:val="22"/>
        <w:lang w:val="en-US" w:eastAsia="zh-TW"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pPr>
      <w:widowControl w:val="0"/>
    </w:pPr>
  </w:style>
  <w:style w:type="paragraph" w:styleId="3">
    <w:name w:val="heading 3"/>
    <w:basedOn w:val="a"/>
    <w:link w:val="30"/>
    <w:uiPriority w:val="9"/>
    <w:qFormat/>
    <w:rsid w:val="00A978CE"/>
    <w:pPr>
      <w:widowControl/>
      <w:spacing w:before="100" w:beforeAutospacing="1" w:after="100" w:afterAutospacing="1"/>
      <w:outlineLvl w:val="2"/>
    </w:pPr>
    <w:rPr>
      <w:rFonts w:ascii="新細明體" w:eastAsia="新細明體" w:hAnsi="新細明體" w:cs="新細明體"/>
      <w:b/>
      <w:bCs/>
      <w:kern w:val="0"/>
      <w:sz w:val="27"/>
      <w:szCs w:val="27"/>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A978CE"/>
    <w:pPr>
      <w:tabs>
        <w:tab w:val="center" w:pos="4153"/>
        <w:tab w:val="right" w:pos="8306"/>
      </w:tabs>
      <w:snapToGrid w:val="0"/>
    </w:pPr>
    <w:rPr>
      <w:sz w:val="20"/>
      <w:szCs w:val="20"/>
    </w:rPr>
  </w:style>
  <w:style w:type="character" w:customStyle="1" w:styleId="a4">
    <w:name w:val="頁首 字元"/>
    <w:basedOn w:val="a0"/>
    <w:link w:val="a3"/>
    <w:uiPriority w:val="99"/>
    <w:rsid w:val="00A978CE"/>
    <w:rPr>
      <w:sz w:val="20"/>
      <w:szCs w:val="20"/>
    </w:rPr>
  </w:style>
  <w:style w:type="paragraph" w:styleId="a5">
    <w:name w:val="footer"/>
    <w:basedOn w:val="a"/>
    <w:link w:val="a6"/>
    <w:uiPriority w:val="99"/>
    <w:unhideWhenUsed/>
    <w:rsid w:val="00A978CE"/>
    <w:pPr>
      <w:tabs>
        <w:tab w:val="center" w:pos="4153"/>
        <w:tab w:val="right" w:pos="8306"/>
      </w:tabs>
      <w:snapToGrid w:val="0"/>
    </w:pPr>
    <w:rPr>
      <w:sz w:val="20"/>
      <w:szCs w:val="20"/>
    </w:rPr>
  </w:style>
  <w:style w:type="character" w:customStyle="1" w:styleId="a6">
    <w:name w:val="頁尾 字元"/>
    <w:basedOn w:val="a0"/>
    <w:link w:val="a5"/>
    <w:uiPriority w:val="99"/>
    <w:rsid w:val="00A978CE"/>
    <w:rPr>
      <w:sz w:val="20"/>
      <w:szCs w:val="20"/>
    </w:rPr>
  </w:style>
  <w:style w:type="character" w:customStyle="1" w:styleId="30">
    <w:name w:val="標題 3 字元"/>
    <w:basedOn w:val="a0"/>
    <w:link w:val="3"/>
    <w:uiPriority w:val="9"/>
    <w:rsid w:val="00A978CE"/>
    <w:rPr>
      <w:rFonts w:ascii="新細明體" w:eastAsia="新細明體" w:hAnsi="新細明體" w:cs="新細明體"/>
      <w:b/>
      <w:bCs/>
      <w:kern w:val="0"/>
      <w:sz w:val="27"/>
      <w:szCs w:val="27"/>
    </w:rPr>
  </w:style>
  <w:style w:type="paragraph" w:styleId="Web">
    <w:name w:val="Normal (Web)"/>
    <w:basedOn w:val="a"/>
    <w:uiPriority w:val="99"/>
    <w:semiHidden/>
    <w:unhideWhenUsed/>
    <w:rsid w:val="00A978CE"/>
    <w:pPr>
      <w:widowControl/>
      <w:spacing w:before="100" w:beforeAutospacing="1" w:after="100" w:afterAutospacing="1"/>
    </w:pPr>
    <w:rPr>
      <w:rFonts w:ascii="新細明體" w:eastAsia="新細明體" w:hAnsi="新細明體" w:cs="新細明體"/>
      <w:kern w:val="0"/>
      <w:szCs w:val="24"/>
    </w:rPr>
  </w:style>
  <w:style w:type="character" w:styleId="a7">
    <w:name w:val="Strong"/>
    <w:basedOn w:val="a0"/>
    <w:uiPriority w:val="22"/>
    <w:qFormat/>
    <w:rsid w:val="00A978CE"/>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42456912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5</Pages>
  <Words>1184</Words>
  <Characters>6750</Characters>
  <Application>Microsoft Office Word</Application>
  <DocSecurity>0</DocSecurity>
  <Lines>56</Lines>
  <Paragraphs>15</Paragraphs>
  <ScaleCrop>false</ScaleCrop>
  <Company>亞洲大學 Asia University</Company>
  <LinksUpToDate>false</LinksUpToDate>
  <CharactersWithSpaces>7919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李婧萁</dc:creator>
  <cp:keywords/>
  <dc:description/>
  <cp:lastModifiedBy>李婧萁</cp:lastModifiedBy>
  <cp:revision>2</cp:revision>
  <dcterms:created xsi:type="dcterms:W3CDTF">2024-12-04T07:45:00Z</dcterms:created>
  <dcterms:modified xsi:type="dcterms:W3CDTF">2024-12-04T07:45:00Z</dcterms:modified>
</cp:coreProperties>
</file>