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10A0" w:rsidRPr="006510A0" w:rsidRDefault="006510A0" w:rsidP="006510A0">
      <w:pPr>
        <w:widowControl/>
        <w:spacing w:before="100" w:beforeAutospacing="1" w:after="100" w:afterAutospacing="1"/>
        <w:rPr>
          <w:rFonts w:ascii="新細明體" w:eastAsia="新細明體" w:hAnsi="新細明體" w:cs="新細明體"/>
          <w:kern w:val="0"/>
          <w:szCs w:val="24"/>
        </w:rPr>
      </w:pPr>
      <w:bookmarkStart w:id="0" w:name="_GoBack"/>
      <w:bookmarkEnd w:id="0"/>
      <w:r w:rsidRPr="006510A0">
        <w:rPr>
          <w:rFonts w:ascii="新細明體" w:eastAsia="新細明體" w:hAnsi="新細明體" w:cs="新細明體"/>
          <w:b/>
          <w:bCs/>
          <w:kern w:val="0"/>
          <w:szCs w:val="24"/>
        </w:rPr>
        <w:t>Asia University Guidelines for Encouraging Undergraduate Students to Participate in Research Projects</w:t>
      </w:r>
    </w:p>
    <w:p w:rsidR="006510A0" w:rsidRPr="006510A0" w:rsidRDefault="006510A0" w:rsidP="006510A0">
      <w:pPr>
        <w:widowControl/>
        <w:numPr>
          <w:ilvl w:val="0"/>
          <w:numId w:val="1"/>
        </w:numPr>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b/>
          <w:bCs/>
          <w:kern w:val="0"/>
          <w:szCs w:val="24"/>
        </w:rPr>
        <w:t>Approved:</w:t>
      </w:r>
      <w:r w:rsidRPr="006510A0">
        <w:rPr>
          <w:rFonts w:ascii="新細明體" w:eastAsia="新細明體" w:hAnsi="新細明體" w:cs="新細明體"/>
          <w:kern w:val="0"/>
          <w:szCs w:val="24"/>
        </w:rPr>
        <w:t xml:space="preserve"> September 16, 2024 (1st Administrative Meeting of the 2024 Academic Year)</w:t>
      </w:r>
    </w:p>
    <w:p w:rsidR="006510A0" w:rsidRPr="006510A0" w:rsidRDefault="006510A0" w:rsidP="006510A0">
      <w:pPr>
        <w:widowControl/>
        <w:numPr>
          <w:ilvl w:val="0"/>
          <w:numId w:val="1"/>
        </w:numPr>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b/>
          <w:bCs/>
          <w:kern w:val="0"/>
          <w:szCs w:val="24"/>
        </w:rPr>
        <w:t>Issued:</w:t>
      </w:r>
      <w:r w:rsidRPr="006510A0">
        <w:rPr>
          <w:rFonts w:ascii="新細明體" w:eastAsia="新細明體" w:hAnsi="新細明體" w:cs="新細明體"/>
          <w:kern w:val="0"/>
          <w:szCs w:val="24"/>
        </w:rPr>
        <w:t xml:space="preserve"> October 9, 2024 (Document No. 1130016208)</w:t>
      </w:r>
    </w:p>
    <w:p w:rsidR="006510A0" w:rsidRPr="006510A0" w:rsidRDefault="001A6093" w:rsidP="006510A0">
      <w:pPr>
        <w:widowControl/>
        <w:rPr>
          <w:rFonts w:ascii="新細明體" w:eastAsia="新細明體" w:hAnsi="新細明體" w:cs="新細明體"/>
          <w:kern w:val="0"/>
          <w:szCs w:val="24"/>
        </w:rPr>
      </w:pPr>
      <w:r>
        <w:rPr>
          <w:rFonts w:ascii="新細明體" w:eastAsia="新細明體" w:hAnsi="新細明體" w:cs="新細明體"/>
          <w:kern w:val="0"/>
          <w:szCs w:val="24"/>
        </w:rPr>
        <w:pict>
          <v:rect id="_x0000_i1025" style="width:0;height:1.5pt" o:hralign="center" o:hrstd="t" o:hr="t" fillcolor="#a0a0a0" stroked="f"/>
        </w:pict>
      </w:r>
    </w:p>
    <w:p w:rsidR="006510A0" w:rsidRPr="006510A0" w:rsidRDefault="006510A0" w:rsidP="006510A0">
      <w:pPr>
        <w:widowControl/>
        <w:spacing w:before="100" w:beforeAutospacing="1" w:after="100" w:afterAutospacing="1"/>
        <w:outlineLvl w:val="2"/>
        <w:rPr>
          <w:rFonts w:ascii="新細明體" w:eastAsia="新細明體" w:hAnsi="新細明體" w:cs="新細明體"/>
          <w:b/>
          <w:bCs/>
          <w:kern w:val="0"/>
          <w:sz w:val="27"/>
          <w:szCs w:val="27"/>
        </w:rPr>
      </w:pPr>
      <w:r w:rsidRPr="006510A0">
        <w:rPr>
          <w:rFonts w:ascii="新細明體" w:eastAsia="新細明體" w:hAnsi="新細明體" w:cs="新細明體"/>
          <w:b/>
          <w:bCs/>
          <w:kern w:val="0"/>
          <w:sz w:val="27"/>
          <w:szCs w:val="27"/>
        </w:rPr>
        <w:t>Article 1</w:t>
      </w:r>
    </w:p>
    <w:p w:rsidR="006510A0" w:rsidRPr="006510A0" w:rsidRDefault="006510A0" w:rsidP="006510A0">
      <w:pPr>
        <w:widowControl/>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kern w:val="0"/>
          <w:szCs w:val="24"/>
        </w:rPr>
        <w:t>To encourage undergraduate students at Asia University to engage early with research teams, increase their motivation to directly pursue master’s programs at the university, and enhance the university's capacity to participate in the "National Science and Technology Council (NSTC) Undergraduate Research Project," these measures are established.</w:t>
      </w:r>
    </w:p>
    <w:p w:rsidR="006510A0" w:rsidRPr="006510A0" w:rsidRDefault="001A6093" w:rsidP="006510A0">
      <w:pPr>
        <w:widowControl/>
        <w:rPr>
          <w:rFonts w:ascii="新細明體" w:eastAsia="新細明體" w:hAnsi="新細明體" w:cs="新細明體"/>
          <w:kern w:val="0"/>
          <w:szCs w:val="24"/>
        </w:rPr>
      </w:pPr>
      <w:r>
        <w:rPr>
          <w:rFonts w:ascii="新細明體" w:eastAsia="新細明體" w:hAnsi="新細明體" w:cs="新細明體"/>
          <w:kern w:val="0"/>
          <w:szCs w:val="24"/>
        </w:rPr>
        <w:pict>
          <v:rect id="_x0000_i1026" style="width:0;height:1.5pt" o:hralign="center" o:hrstd="t" o:hr="t" fillcolor="#a0a0a0" stroked="f"/>
        </w:pict>
      </w:r>
    </w:p>
    <w:p w:rsidR="006510A0" w:rsidRPr="006510A0" w:rsidRDefault="006510A0" w:rsidP="006510A0">
      <w:pPr>
        <w:widowControl/>
        <w:spacing w:before="100" w:beforeAutospacing="1" w:after="100" w:afterAutospacing="1"/>
        <w:outlineLvl w:val="2"/>
        <w:rPr>
          <w:rFonts w:ascii="新細明體" w:eastAsia="新細明體" w:hAnsi="新細明體" w:cs="新細明體"/>
          <w:b/>
          <w:bCs/>
          <w:kern w:val="0"/>
          <w:sz w:val="27"/>
          <w:szCs w:val="27"/>
        </w:rPr>
      </w:pPr>
      <w:r w:rsidRPr="006510A0">
        <w:rPr>
          <w:rFonts w:ascii="新細明體" w:eastAsia="新細明體" w:hAnsi="新細明體" w:cs="新細明體"/>
          <w:b/>
          <w:bCs/>
          <w:kern w:val="0"/>
          <w:sz w:val="27"/>
          <w:szCs w:val="27"/>
        </w:rPr>
        <w:t>Article 2</w:t>
      </w:r>
    </w:p>
    <w:p w:rsidR="006510A0" w:rsidRPr="006510A0" w:rsidRDefault="006510A0" w:rsidP="006510A0">
      <w:pPr>
        <w:widowControl/>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b/>
          <w:bCs/>
          <w:kern w:val="0"/>
          <w:szCs w:val="24"/>
        </w:rPr>
        <w:t>Quota:</w:t>
      </w:r>
      <w:r w:rsidRPr="006510A0">
        <w:rPr>
          <w:rFonts w:ascii="新細明體" w:eastAsia="新細明體" w:hAnsi="新細明體" w:cs="新細明體"/>
          <w:kern w:val="0"/>
          <w:szCs w:val="24"/>
        </w:rPr>
        <w:br/>
        <w:t>A maximum of 50 students, allocated proportionally based on the number of third-year undergraduate students in each college (rounded). Additional allocations are adjusted annually based on the number of students from each college who continue their studies at the university after receiving prior support. Any unutilized quotas may be redistributed by the Academic Affairs Office.</w:t>
      </w:r>
    </w:p>
    <w:p w:rsidR="006510A0" w:rsidRPr="006510A0" w:rsidRDefault="001A6093" w:rsidP="006510A0">
      <w:pPr>
        <w:widowControl/>
        <w:rPr>
          <w:rFonts w:ascii="新細明體" w:eastAsia="新細明體" w:hAnsi="新細明體" w:cs="新細明體"/>
          <w:kern w:val="0"/>
          <w:szCs w:val="24"/>
        </w:rPr>
      </w:pPr>
      <w:r>
        <w:rPr>
          <w:rFonts w:ascii="新細明體" w:eastAsia="新細明體" w:hAnsi="新細明體" w:cs="新細明體"/>
          <w:kern w:val="0"/>
          <w:szCs w:val="24"/>
        </w:rPr>
        <w:pict>
          <v:rect id="_x0000_i1027" style="width:0;height:1.5pt" o:hralign="center" o:hrstd="t" o:hr="t" fillcolor="#a0a0a0" stroked="f"/>
        </w:pict>
      </w:r>
    </w:p>
    <w:p w:rsidR="006510A0" w:rsidRPr="006510A0" w:rsidRDefault="006510A0" w:rsidP="006510A0">
      <w:pPr>
        <w:widowControl/>
        <w:spacing w:before="100" w:beforeAutospacing="1" w:after="100" w:afterAutospacing="1"/>
        <w:outlineLvl w:val="2"/>
        <w:rPr>
          <w:rFonts w:ascii="新細明體" w:eastAsia="新細明體" w:hAnsi="新細明體" w:cs="新細明體"/>
          <w:b/>
          <w:bCs/>
          <w:kern w:val="0"/>
          <w:sz w:val="27"/>
          <w:szCs w:val="27"/>
        </w:rPr>
      </w:pPr>
      <w:r w:rsidRPr="006510A0">
        <w:rPr>
          <w:rFonts w:ascii="新細明體" w:eastAsia="新細明體" w:hAnsi="新細明體" w:cs="新細明體"/>
          <w:b/>
          <w:bCs/>
          <w:kern w:val="0"/>
          <w:sz w:val="27"/>
          <w:szCs w:val="27"/>
        </w:rPr>
        <w:t>Article 3</w:t>
      </w:r>
    </w:p>
    <w:p w:rsidR="006510A0" w:rsidRPr="006510A0" w:rsidRDefault="006510A0" w:rsidP="006510A0">
      <w:pPr>
        <w:widowControl/>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b/>
          <w:bCs/>
          <w:kern w:val="0"/>
          <w:szCs w:val="24"/>
        </w:rPr>
        <w:t>Eligibility:</w:t>
      </w:r>
    </w:p>
    <w:p w:rsidR="006510A0" w:rsidRPr="006510A0" w:rsidRDefault="006510A0" w:rsidP="006510A0">
      <w:pPr>
        <w:widowControl/>
        <w:numPr>
          <w:ilvl w:val="0"/>
          <w:numId w:val="2"/>
        </w:numPr>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b/>
          <w:bCs/>
          <w:kern w:val="0"/>
          <w:szCs w:val="24"/>
        </w:rPr>
        <w:t>Students:</w:t>
      </w:r>
      <w:r w:rsidRPr="006510A0">
        <w:rPr>
          <w:rFonts w:ascii="新細明體" w:eastAsia="新細明體" w:hAnsi="新細明體" w:cs="新細明體"/>
          <w:kern w:val="0"/>
          <w:szCs w:val="24"/>
        </w:rPr>
        <w:t xml:space="preserve"> Applicants who applied for the NSTC Undergraduate Research Project in the same year but were not approved, with priority given to those planning to directly pursue a master's program and having enrolled in graduate-level courses during their undergraduate studies (referred to as "pre-master's students").</w:t>
      </w:r>
    </w:p>
    <w:p w:rsidR="006510A0" w:rsidRPr="006510A0" w:rsidRDefault="006510A0" w:rsidP="006510A0">
      <w:pPr>
        <w:widowControl/>
        <w:numPr>
          <w:ilvl w:val="0"/>
          <w:numId w:val="2"/>
        </w:numPr>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b/>
          <w:bCs/>
          <w:kern w:val="0"/>
          <w:szCs w:val="24"/>
        </w:rPr>
        <w:t>Advisors:</w:t>
      </w:r>
      <w:r w:rsidRPr="006510A0">
        <w:rPr>
          <w:rFonts w:ascii="新細明體" w:eastAsia="新細明體" w:hAnsi="新細明體" w:cs="新細明體"/>
          <w:kern w:val="0"/>
          <w:szCs w:val="24"/>
        </w:rPr>
        <w:t xml:space="preserve"> Full-time faculty at Asia University, limited to supervising two students per academic year.</w:t>
      </w:r>
    </w:p>
    <w:p w:rsidR="006510A0" w:rsidRPr="006510A0" w:rsidRDefault="001A6093" w:rsidP="006510A0">
      <w:pPr>
        <w:widowControl/>
        <w:rPr>
          <w:rFonts w:ascii="新細明體" w:eastAsia="新細明體" w:hAnsi="新細明體" w:cs="新細明體"/>
          <w:kern w:val="0"/>
          <w:szCs w:val="24"/>
        </w:rPr>
      </w:pPr>
      <w:r>
        <w:rPr>
          <w:rFonts w:ascii="新細明體" w:eastAsia="新細明體" w:hAnsi="新細明體" w:cs="新細明體"/>
          <w:kern w:val="0"/>
          <w:szCs w:val="24"/>
        </w:rPr>
        <w:lastRenderedPageBreak/>
        <w:pict>
          <v:rect id="_x0000_i1028" style="width:0;height:1.5pt" o:hralign="center" o:hrstd="t" o:hr="t" fillcolor="#a0a0a0" stroked="f"/>
        </w:pict>
      </w:r>
    </w:p>
    <w:p w:rsidR="006510A0" w:rsidRPr="006510A0" w:rsidRDefault="006510A0" w:rsidP="006510A0">
      <w:pPr>
        <w:widowControl/>
        <w:spacing w:before="100" w:beforeAutospacing="1" w:after="100" w:afterAutospacing="1"/>
        <w:outlineLvl w:val="2"/>
        <w:rPr>
          <w:rFonts w:ascii="新細明體" w:eastAsia="新細明體" w:hAnsi="新細明體" w:cs="新細明體"/>
          <w:b/>
          <w:bCs/>
          <w:kern w:val="0"/>
          <w:sz w:val="27"/>
          <w:szCs w:val="27"/>
        </w:rPr>
      </w:pPr>
      <w:r w:rsidRPr="006510A0">
        <w:rPr>
          <w:rFonts w:ascii="新細明體" w:eastAsia="新細明體" w:hAnsi="新細明體" w:cs="新細明體"/>
          <w:b/>
          <w:bCs/>
          <w:kern w:val="0"/>
          <w:sz w:val="27"/>
          <w:szCs w:val="27"/>
        </w:rPr>
        <w:t>Article 4</w:t>
      </w:r>
    </w:p>
    <w:p w:rsidR="006510A0" w:rsidRPr="006510A0" w:rsidRDefault="006510A0" w:rsidP="006510A0">
      <w:pPr>
        <w:widowControl/>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b/>
          <w:bCs/>
          <w:kern w:val="0"/>
          <w:szCs w:val="24"/>
        </w:rPr>
        <w:t>Application Period and Method:</w:t>
      </w:r>
      <w:r w:rsidRPr="006510A0">
        <w:rPr>
          <w:rFonts w:ascii="新細明體" w:eastAsia="新細明體" w:hAnsi="新細明體" w:cs="新細明體"/>
          <w:kern w:val="0"/>
          <w:szCs w:val="24"/>
        </w:rPr>
        <w:br/>
        <w:t>Students must draft their research plans in accordance with the "Asia University Guidelines for Independent Learning" before applying. Applications will be accepted after the NSTC announces its schedule, with specific deadlines provided by the Academic Affairs Office. The following documents must be submitted to the respective college for review. Colleges must recommend and submit prioritized lists to the Academic Affairs Office by the end of June, with results announced in early July. Priority will be given to students who applied for the NSTC Undergraduate Research Project but were not selected. Additional criteria may be added to align with university development goals.</w:t>
      </w:r>
    </w:p>
    <w:p w:rsidR="006510A0" w:rsidRPr="006510A0" w:rsidRDefault="006510A0" w:rsidP="006510A0">
      <w:pPr>
        <w:widowControl/>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b/>
          <w:bCs/>
          <w:kern w:val="0"/>
          <w:szCs w:val="24"/>
        </w:rPr>
        <w:t>Required Documents:</w:t>
      </w:r>
    </w:p>
    <w:p w:rsidR="006510A0" w:rsidRPr="006510A0" w:rsidRDefault="006510A0" w:rsidP="006510A0">
      <w:pPr>
        <w:widowControl/>
        <w:numPr>
          <w:ilvl w:val="0"/>
          <w:numId w:val="3"/>
        </w:numPr>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kern w:val="0"/>
          <w:szCs w:val="24"/>
        </w:rPr>
        <w:t>The research project application submitted to the NSTC for the same year.</w:t>
      </w:r>
    </w:p>
    <w:p w:rsidR="006510A0" w:rsidRPr="006510A0" w:rsidRDefault="006510A0" w:rsidP="006510A0">
      <w:pPr>
        <w:widowControl/>
        <w:numPr>
          <w:ilvl w:val="0"/>
          <w:numId w:val="3"/>
        </w:numPr>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kern w:val="0"/>
          <w:szCs w:val="24"/>
        </w:rPr>
        <w:t>Advisor’s initial evaluation form.</w:t>
      </w:r>
    </w:p>
    <w:p w:rsidR="006510A0" w:rsidRPr="006510A0" w:rsidRDefault="006510A0" w:rsidP="006510A0">
      <w:pPr>
        <w:widowControl/>
        <w:numPr>
          <w:ilvl w:val="0"/>
          <w:numId w:val="3"/>
        </w:numPr>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kern w:val="0"/>
          <w:szCs w:val="24"/>
        </w:rPr>
        <w:t>Student’s academic transcript.</w:t>
      </w:r>
    </w:p>
    <w:p w:rsidR="006510A0" w:rsidRPr="006510A0" w:rsidRDefault="006510A0" w:rsidP="006510A0">
      <w:pPr>
        <w:widowControl/>
        <w:numPr>
          <w:ilvl w:val="0"/>
          <w:numId w:val="3"/>
        </w:numPr>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kern w:val="0"/>
          <w:szCs w:val="24"/>
        </w:rPr>
        <w:t>Pre-master’s student application form or certification (priority consideration).</w:t>
      </w:r>
    </w:p>
    <w:p w:rsidR="006510A0" w:rsidRPr="006510A0" w:rsidRDefault="006510A0" w:rsidP="006510A0">
      <w:pPr>
        <w:widowControl/>
        <w:numPr>
          <w:ilvl w:val="0"/>
          <w:numId w:val="3"/>
        </w:numPr>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kern w:val="0"/>
          <w:szCs w:val="24"/>
        </w:rPr>
        <w:t>Independent Learning Project application form (priority consideration).</w:t>
      </w:r>
    </w:p>
    <w:p w:rsidR="006510A0" w:rsidRPr="006510A0" w:rsidRDefault="001A6093" w:rsidP="006510A0">
      <w:pPr>
        <w:widowControl/>
        <w:rPr>
          <w:rFonts w:ascii="新細明體" w:eastAsia="新細明體" w:hAnsi="新細明體" w:cs="新細明體"/>
          <w:kern w:val="0"/>
          <w:szCs w:val="24"/>
        </w:rPr>
      </w:pPr>
      <w:r>
        <w:rPr>
          <w:rFonts w:ascii="新細明體" w:eastAsia="新細明體" w:hAnsi="新細明體" w:cs="新細明體"/>
          <w:kern w:val="0"/>
          <w:szCs w:val="24"/>
        </w:rPr>
        <w:pict>
          <v:rect id="_x0000_i1029" style="width:0;height:1.5pt" o:hralign="center" o:hrstd="t" o:hr="t" fillcolor="#a0a0a0" stroked="f"/>
        </w:pict>
      </w:r>
    </w:p>
    <w:p w:rsidR="006510A0" w:rsidRPr="006510A0" w:rsidRDefault="006510A0" w:rsidP="006510A0">
      <w:pPr>
        <w:widowControl/>
        <w:spacing w:before="100" w:beforeAutospacing="1" w:after="100" w:afterAutospacing="1"/>
        <w:outlineLvl w:val="2"/>
        <w:rPr>
          <w:rFonts w:ascii="新細明體" w:eastAsia="新細明體" w:hAnsi="新細明體" w:cs="新細明體"/>
          <w:b/>
          <w:bCs/>
          <w:kern w:val="0"/>
          <w:sz w:val="27"/>
          <w:szCs w:val="27"/>
        </w:rPr>
      </w:pPr>
      <w:r w:rsidRPr="006510A0">
        <w:rPr>
          <w:rFonts w:ascii="新細明體" w:eastAsia="新細明體" w:hAnsi="新細明體" w:cs="新細明體"/>
          <w:b/>
          <w:bCs/>
          <w:kern w:val="0"/>
          <w:sz w:val="27"/>
          <w:szCs w:val="27"/>
        </w:rPr>
        <w:t>Article 5</w:t>
      </w:r>
    </w:p>
    <w:p w:rsidR="006510A0" w:rsidRPr="006510A0" w:rsidRDefault="006510A0" w:rsidP="006510A0">
      <w:pPr>
        <w:widowControl/>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b/>
          <w:bCs/>
          <w:kern w:val="0"/>
          <w:szCs w:val="24"/>
        </w:rPr>
        <w:t>Research Period, Funding, and Disbursement:</w:t>
      </w:r>
    </w:p>
    <w:p w:rsidR="006510A0" w:rsidRPr="006510A0" w:rsidRDefault="006510A0" w:rsidP="006510A0">
      <w:pPr>
        <w:widowControl/>
        <w:numPr>
          <w:ilvl w:val="0"/>
          <w:numId w:val="4"/>
        </w:numPr>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b/>
          <w:bCs/>
          <w:kern w:val="0"/>
          <w:szCs w:val="24"/>
        </w:rPr>
        <w:t>Research Period:</w:t>
      </w:r>
      <w:r w:rsidRPr="006510A0">
        <w:rPr>
          <w:rFonts w:ascii="新細明體" w:eastAsia="新細明體" w:hAnsi="新細明體" w:cs="新細明體"/>
          <w:kern w:val="0"/>
          <w:szCs w:val="24"/>
        </w:rPr>
        <w:t xml:space="preserve"> July 1 to December 31 of each year (six months).</w:t>
      </w:r>
    </w:p>
    <w:p w:rsidR="006510A0" w:rsidRPr="006510A0" w:rsidRDefault="006510A0" w:rsidP="006510A0">
      <w:pPr>
        <w:widowControl/>
        <w:numPr>
          <w:ilvl w:val="0"/>
          <w:numId w:val="4"/>
        </w:numPr>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b/>
          <w:bCs/>
          <w:kern w:val="0"/>
          <w:szCs w:val="24"/>
        </w:rPr>
        <w:t>Funding:</w:t>
      </w:r>
    </w:p>
    <w:p w:rsidR="006510A0" w:rsidRPr="006510A0" w:rsidRDefault="006510A0" w:rsidP="006510A0">
      <w:pPr>
        <w:widowControl/>
        <w:numPr>
          <w:ilvl w:val="1"/>
          <w:numId w:val="4"/>
        </w:numPr>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kern w:val="0"/>
          <w:szCs w:val="24"/>
        </w:rPr>
        <w:t>Each student will receive a subsidy of NT$16,000 per project.</w:t>
      </w:r>
    </w:p>
    <w:p w:rsidR="006510A0" w:rsidRPr="006510A0" w:rsidRDefault="006510A0" w:rsidP="006510A0">
      <w:pPr>
        <w:widowControl/>
        <w:numPr>
          <w:ilvl w:val="1"/>
          <w:numId w:val="4"/>
        </w:numPr>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kern w:val="0"/>
          <w:szCs w:val="24"/>
        </w:rPr>
        <w:t>Advisors for projects not approved by the NSTC will receive NT$6,000 per student supervised.</w:t>
      </w:r>
    </w:p>
    <w:p w:rsidR="006510A0" w:rsidRPr="006510A0" w:rsidRDefault="006510A0" w:rsidP="006510A0">
      <w:pPr>
        <w:widowControl/>
        <w:numPr>
          <w:ilvl w:val="0"/>
          <w:numId w:val="4"/>
        </w:numPr>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b/>
          <w:bCs/>
          <w:kern w:val="0"/>
          <w:szCs w:val="24"/>
        </w:rPr>
        <w:t>Disbursement Date:</w:t>
      </w:r>
      <w:r w:rsidRPr="006510A0">
        <w:rPr>
          <w:rFonts w:ascii="新細明體" w:eastAsia="新細明體" w:hAnsi="新細明體" w:cs="新細明體"/>
          <w:kern w:val="0"/>
          <w:szCs w:val="24"/>
        </w:rPr>
        <w:t xml:space="preserve"> The funding will be disbursed as a one-time payment upon project completion. The Academic Affairs Office will announce the disbursement schedule.</w:t>
      </w:r>
    </w:p>
    <w:p w:rsidR="006510A0" w:rsidRPr="006510A0" w:rsidRDefault="001A6093" w:rsidP="006510A0">
      <w:pPr>
        <w:widowControl/>
        <w:rPr>
          <w:rFonts w:ascii="新細明體" w:eastAsia="新細明體" w:hAnsi="新細明體" w:cs="新細明體"/>
          <w:kern w:val="0"/>
          <w:szCs w:val="24"/>
        </w:rPr>
      </w:pPr>
      <w:r>
        <w:rPr>
          <w:rFonts w:ascii="新細明體" w:eastAsia="新細明體" w:hAnsi="新細明體" w:cs="新細明體"/>
          <w:kern w:val="0"/>
          <w:szCs w:val="24"/>
        </w:rPr>
        <w:pict>
          <v:rect id="_x0000_i1030" style="width:0;height:1.5pt" o:hralign="center" o:hrstd="t" o:hr="t" fillcolor="#a0a0a0" stroked="f"/>
        </w:pict>
      </w:r>
    </w:p>
    <w:p w:rsidR="006510A0" w:rsidRPr="006510A0" w:rsidRDefault="006510A0" w:rsidP="006510A0">
      <w:pPr>
        <w:widowControl/>
        <w:spacing w:before="100" w:beforeAutospacing="1" w:after="100" w:afterAutospacing="1"/>
        <w:outlineLvl w:val="2"/>
        <w:rPr>
          <w:rFonts w:ascii="新細明體" w:eastAsia="新細明體" w:hAnsi="新細明體" w:cs="新細明體"/>
          <w:b/>
          <w:bCs/>
          <w:kern w:val="0"/>
          <w:sz w:val="27"/>
          <w:szCs w:val="27"/>
        </w:rPr>
      </w:pPr>
      <w:r w:rsidRPr="006510A0">
        <w:rPr>
          <w:rFonts w:ascii="新細明體" w:eastAsia="新細明體" w:hAnsi="新細明體" w:cs="新細明體"/>
          <w:b/>
          <w:bCs/>
          <w:kern w:val="0"/>
          <w:sz w:val="27"/>
          <w:szCs w:val="27"/>
        </w:rPr>
        <w:t>Article 6</w:t>
      </w:r>
    </w:p>
    <w:p w:rsidR="006510A0" w:rsidRPr="006510A0" w:rsidRDefault="006510A0" w:rsidP="006510A0">
      <w:pPr>
        <w:widowControl/>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kern w:val="0"/>
          <w:szCs w:val="24"/>
        </w:rPr>
        <w:lastRenderedPageBreak/>
        <w:t>Students or advisors unable to fulfill their obligations due to ineligibility or unforeseen circumstances must complete and submit the "Statement of Waiver for Undergraduate Research Assistance Grant at Asia University" to the Academic Affairs Office.</w:t>
      </w:r>
    </w:p>
    <w:p w:rsidR="006510A0" w:rsidRPr="006510A0" w:rsidRDefault="001A6093" w:rsidP="006510A0">
      <w:pPr>
        <w:widowControl/>
        <w:rPr>
          <w:rFonts w:ascii="新細明體" w:eastAsia="新細明體" w:hAnsi="新細明體" w:cs="新細明體"/>
          <w:kern w:val="0"/>
          <w:szCs w:val="24"/>
        </w:rPr>
      </w:pPr>
      <w:r>
        <w:rPr>
          <w:rFonts w:ascii="新細明體" w:eastAsia="新細明體" w:hAnsi="新細明體" w:cs="新細明體"/>
          <w:kern w:val="0"/>
          <w:szCs w:val="24"/>
        </w:rPr>
        <w:pict>
          <v:rect id="_x0000_i1031" style="width:0;height:1.5pt" o:hralign="center" o:hrstd="t" o:hr="t" fillcolor="#a0a0a0" stroked="f"/>
        </w:pict>
      </w:r>
    </w:p>
    <w:p w:rsidR="006510A0" w:rsidRPr="006510A0" w:rsidRDefault="006510A0" w:rsidP="006510A0">
      <w:pPr>
        <w:widowControl/>
        <w:spacing w:before="100" w:beforeAutospacing="1" w:after="100" w:afterAutospacing="1"/>
        <w:outlineLvl w:val="2"/>
        <w:rPr>
          <w:rFonts w:ascii="新細明體" w:eastAsia="新細明體" w:hAnsi="新細明體" w:cs="新細明體"/>
          <w:b/>
          <w:bCs/>
          <w:kern w:val="0"/>
          <w:sz w:val="27"/>
          <w:szCs w:val="27"/>
        </w:rPr>
      </w:pPr>
      <w:r w:rsidRPr="006510A0">
        <w:rPr>
          <w:rFonts w:ascii="新細明體" w:eastAsia="新細明體" w:hAnsi="新細明體" w:cs="新細明體"/>
          <w:b/>
          <w:bCs/>
          <w:kern w:val="0"/>
          <w:sz w:val="27"/>
          <w:szCs w:val="27"/>
        </w:rPr>
        <w:t>Article 7</w:t>
      </w:r>
    </w:p>
    <w:p w:rsidR="006510A0" w:rsidRPr="006510A0" w:rsidRDefault="006510A0" w:rsidP="006510A0">
      <w:pPr>
        <w:widowControl/>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kern w:val="0"/>
          <w:szCs w:val="24"/>
        </w:rPr>
        <w:t>Students must submit their research reports online within one month of project completion, with the advisor’s handwritten signature for confirmation. The final deadline for submission is two months after the project’s end date. Students must also meet the requirements set out in the "Asia University Guidelines for Independent Learning."</w:t>
      </w:r>
    </w:p>
    <w:p w:rsidR="006510A0" w:rsidRPr="006510A0" w:rsidRDefault="001A6093" w:rsidP="006510A0">
      <w:pPr>
        <w:widowControl/>
        <w:rPr>
          <w:rFonts w:ascii="新細明體" w:eastAsia="新細明體" w:hAnsi="新細明體" w:cs="新細明體"/>
          <w:kern w:val="0"/>
          <w:szCs w:val="24"/>
        </w:rPr>
      </w:pPr>
      <w:r>
        <w:rPr>
          <w:rFonts w:ascii="新細明體" w:eastAsia="新細明體" w:hAnsi="新細明體" w:cs="新細明體"/>
          <w:kern w:val="0"/>
          <w:szCs w:val="24"/>
        </w:rPr>
        <w:pict>
          <v:rect id="_x0000_i1032" style="width:0;height:1.5pt" o:hralign="center" o:hrstd="t" o:hr="t" fillcolor="#a0a0a0" stroked="f"/>
        </w:pict>
      </w:r>
    </w:p>
    <w:p w:rsidR="006510A0" w:rsidRPr="006510A0" w:rsidRDefault="006510A0" w:rsidP="006510A0">
      <w:pPr>
        <w:widowControl/>
        <w:spacing w:before="100" w:beforeAutospacing="1" w:after="100" w:afterAutospacing="1"/>
        <w:outlineLvl w:val="2"/>
        <w:rPr>
          <w:rFonts w:ascii="新細明體" w:eastAsia="新細明體" w:hAnsi="新細明體" w:cs="新細明體"/>
          <w:b/>
          <w:bCs/>
          <w:kern w:val="0"/>
          <w:sz w:val="27"/>
          <w:szCs w:val="27"/>
        </w:rPr>
      </w:pPr>
      <w:r w:rsidRPr="006510A0">
        <w:rPr>
          <w:rFonts w:ascii="新細明體" w:eastAsia="新細明體" w:hAnsi="新細明體" w:cs="新細明體"/>
          <w:b/>
          <w:bCs/>
          <w:kern w:val="0"/>
          <w:sz w:val="27"/>
          <w:szCs w:val="27"/>
        </w:rPr>
        <w:t>Article 8</w:t>
      </w:r>
    </w:p>
    <w:p w:rsidR="006510A0" w:rsidRPr="006510A0" w:rsidRDefault="006510A0" w:rsidP="006510A0">
      <w:pPr>
        <w:widowControl/>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kern w:val="0"/>
          <w:szCs w:val="24"/>
        </w:rPr>
        <w:t>The funding for these measures will be sourced from the university’s "Higher Education Deep Plowing Project" funds or institutional budgets.</w:t>
      </w:r>
    </w:p>
    <w:p w:rsidR="006510A0" w:rsidRPr="006510A0" w:rsidRDefault="001A6093" w:rsidP="006510A0">
      <w:pPr>
        <w:widowControl/>
        <w:rPr>
          <w:rFonts w:ascii="新細明體" w:eastAsia="新細明體" w:hAnsi="新細明體" w:cs="新細明體"/>
          <w:kern w:val="0"/>
          <w:szCs w:val="24"/>
        </w:rPr>
      </w:pPr>
      <w:r>
        <w:rPr>
          <w:rFonts w:ascii="新細明體" w:eastAsia="新細明體" w:hAnsi="新細明體" w:cs="新細明體"/>
          <w:kern w:val="0"/>
          <w:szCs w:val="24"/>
        </w:rPr>
        <w:pict>
          <v:rect id="_x0000_i1033" style="width:0;height:1.5pt" o:hralign="center" o:hrstd="t" o:hr="t" fillcolor="#a0a0a0" stroked="f"/>
        </w:pict>
      </w:r>
    </w:p>
    <w:p w:rsidR="006510A0" w:rsidRPr="006510A0" w:rsidRDefault="006510A0" w:rsidP="006510A0">
      <w:pPr>
        <w:widowControl/>
        <w:spacing w:before="100" w:beforeAutospacing="1" w:after="100" w:afterAutospacing="1"/>
        <w:outlineLvl w:val="2"/>
        <w:rPr>
          <w:rFonts w:ascii="新細明體" w:eastAsia="新細明體" w:hAnsi="新細明體" w:cs="新細明體"/>
          <w:b/>
          <w:bCs/>
          <w:kern w:val="0"/>
          <w:sz w:val="27"/>
          <w:szCs w:val="27"/>
        </w:rPr>
      </w:pPr>
      <w:r w:rsidRPr="006510A0">
        <w:rPr>
          <w:rFonts w:ascii="新細明體" w:eastAsia="新細明體" w:hAnsi="新細明體" w:cs="新細明體"/>
          <w:b/>
          <w:bCs/>
          <w:kern w:val="0"/>
          <w:sz w:val="27"/>
          <w:szCs w:val="27"/>
        </w:rPr>
        <w:t>Article 9</w:t>
      </w:r>
    </w:p>
    <w:p w:rsidR="006510A0" w:rsidRPr="006510A0" w:rsidRDefault="006510A0" w:rsidP="006510A0">
      <w:pPr>
        <w:widowControl/>
        <w:spacing w:before="100" w:beforeAutospacing="1" w:after="100" w:afterAutospacing="1"/>
        <w:rPr>
          <w:rFonts w:ascii="新細明體" w:eastAsia="新細明體" w:hAnsi="新細明體" w:cs="新細明體"/>
          <w:kern w:val="0"/>
          <w:szCs w:val="24"/>
        </w:rPr>
      </w:pPr>
      <w:r w:rsidRPr="006510A0">
        <w:rPr>
          <w:rFonts w:ascii="新細明體" w:eastAsia="新細明體" w:hAnsi="新細明體" w:cs="新細明體"/>
          <w:kern w:val="0"/>
          <w:szCs w:val="24"/>
        </w:rPr>
        <w:t>These measures take effect upon approval by the Administrative Meeting and the President. Amendments follow the same procedure.</w:t>
      </w:r>
    </w:p>
    <w:p w:rsidR="005F35C0" w:rsidRDefault="001A6093"/>
    <w:sectPr w:rsidR="005F35C0">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6F08E2"/>
    <w:multiLevelType w:val="multilevel"/>
    <w:tmpl w:val="FF40C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62738F"/>
    <w:multiLevelType w:val="multilevel"/>
    <w:tmpl w:val="28383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FE6077"/>
    <w:multiLevelType w:val="multilevel"/>
    <w:tmpl w:val="0C8A5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0B5956"/>
    <w:multiLevelType w:val="multilevel"/>
    <w:tmpl w:val="1AEE6D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0A0"/>
    <w:rsid w:val="001764A4"/>
    <w:rsid w:val="001A6093"/>
    <w:rsid w:val="003301D4"/>
    <w:rsid w:val="0048291E"/>
    <w:rsid w:val="006510A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A8980F-A7C1-4295-8891-116967631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089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572</Words>
  <Characters>3265</Characters>
  <Application>Microsoft Office Word</Application>
  <DocSecurity>0</DocSecurity>
  <Lines>27</Lines>
  <Paragraphs>7</Paragraphs>
  <ScaleCrop>false</ScaleCrop>
  <Company>亞洲大學 Asia University</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洪琬鈞</dc:creator>
  <cp:keywords/>
  <dc:description/>
  <cp:lastModifiedBy>李婧萁</cp:lastModifiedBy>
  <cp:revision>2</cp:revision>
  <dcterms:created xsi:type="dcterms:W3CDTF">2024-12-04T05:50:00Z</dcterms:created>
  <dcterms:modified xsi:type="dcterms:W3CDTF">2024-12-04T05:50:00Z</dcterms:modified>
</cp:coreProperties>
</file>