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35DBD" w14:textId="77777777" w:rsidR="00FF3A60" w:rsidRPr="00FF3A60" w:rsidRDefault="00FF3A60" w:rsidP="00FF3A60">
      <w:pPr>
        <w:widowControl/>
        <w:spacing w:before="100" w:beforeAutospacing="1" w:after="100" w:afterAutospacing="1"/>
        <w:outlineLvl w:val="2"/>
        <w:rPr>
          <w:rFonts w:ascii="新細明體" w:eastAsia="新細明體" w:hAnsi="新細明體" w:cs="新細明體"/>
          <w:b/>
          <w:bCs/>
          <w:kern w:val="0"/>
          <w:sz w:val="27"/>
          <w:szCs w:val="27"/>
        </w:rPr>
      </w:pPr>
      <w:r w:rsidRPr="00FF3A60">
        <w:rPr>
          <w:rFonts w:ascii="新細明體" w:eastAsia="新細明體" w:hAnsi="新細明體" w:cs="新細明體"/>
          <w:b/>
          <w:bCs/>
          <w:kern w:val="0"/>
          <w:sz w:val="27"/>
          <w:szCs w:val="27"/>
        </w:rPr>
        <w:t>Asia University Guidelines for Promoting a College-Centered Teaching Model (Pilot Implementation)</w:t>
      </w:r>
    </w:p>
    <w:p w14:paraId="1ECFD488" w14:textId="77777777" w:rsidR="00FF3A60" w:rsidRPr="00FF3A60" w:rsidRDefault="00FF3A60" w:rsidP="00FF3A60">
      <w:pPr>
        <w:widowControl/>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Approved at the 6th Administrative Meeting of the 105th Academic Year on January 18, 2017</w:t>
      </w:r>
      <w:r w:rsidRPr="00FF3A60">
        <w:rPr>
          <w:rFonts w:ascii="新細明體" w:eastAsia="新細明體" w:hAnsi="新細明體" w:cs="新細明體"/>
          <w:kern w:val="0"/>
          <w:szCs w:val="24"/>
        </w:rPr>
        <w:br/>
      </w:r>
      <w:r w:rsidRPr="00FF3A60">
        <w:rPr>
          <w:rFonts w:ascii="新細明體" w:eastAsia="新細明體" w:hAnsi="新細明體" w:cs="新細明體"/>
          <w:b/>
          <w:bCs/>
          <w:kern w:val="0"/>
          <w:szCs w:val="24"/>
        </w:rPr>
        <w:t>Issued by the Office of Academic Affairs on March 2, 2017 (Ref. No. 1060005890)</w:t>
      </w:r>
    </w:p>
    <w:p w14:paraId="26193A14" w14:textId="77777777" w:rsidR="00FF3A60" w:rsidRPr="00FF3A60" w:rsidRDefault="00FF3A60" w:rsidP="00FF3A60">
      <w:pPr>
        <w:widowControl/>
        <w:rPr>
          <w:rFonts w:ascii="新細明體" w:eastAsia="新細明體" w:hAnsi="新細明體" w:cs="新細明體"/>
          <w:kern w:val="0"/>
          <w:szCs w:val="24"/>
        </w:rPr>
      </w:pPr>
      <w:r w:rsidRPr="00FF3A60">
        <w:rPr>
          <w:rFonts w:ascii="新細明體" w:eastAsia="新細明體" w:hAnsi="新細明體" w:cs="新細明體"/>
          <w:kern w:val="0"/>
          <w:szCs w:val="24"/>
        </w:rPr>
        <w:pict w14:anchorId="35554420">
          <v:rect id="_x0000_i1025" style="width:0;height:1.5pt" o:hralign="center" o:hrstd="t" o:hr="t" fillcolor="#a0a0a0" stroked="f"/>
        </w:pict>
      </w:r>
    </w:p>
    <w:p w14:paraId="30D5CE7C" w14:textId="77777777" w:rsidR="00FF3A60" w:rsidRPr="00FF3A60" w:rsidRDefault="00FF3A60" w:rsidP="00FF3A60">
      <w:pPr>
        <w:widowControl/>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Article 1</w:t>
      </w:r>
      <w:r w:rsidRPr="00FF3A60">
        <w:rPr>
          <w:rFonts w:ascii="新細明體" w:eastAsia="新細明體" w:hAnsi="新細明體" w:cs="新細明體"/>
          <w:kern w:val="0"/>
          <w:szCs w:val="24"/>
        </w:rPr>
        <w:br/>
        <w:t>In order to implement a college-centered approach for the integration of resources, flexible allocation, and adjustment of teaching models to achieve the goal of cross-disciplinary learning for students, Asia University has formulated these "Asia University Guidelines for Promoting a College-Centered Teaching Model (Pilot Implementation)" (hereinafter referred to as the Guidelines).</w:t>
      </w:r>
    </w:p>
    <w:p w14:paraId="155F2DE3" w14:textId="77777777" w:rsidR="00FF3A60" w:rsidRPr="00FF3A60" w:rsidRDefault="00FF3A60" w:rsidP="00FF3A60">
      <w:pPr>
        <w:widowControl/>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Article 2</w:t>
      </w:r>
      <w:r w:rsidRPr="00FF3A60">
        <w:rPr>
          <w:rFonts w:ascii="新細明體" w:eastAsia="新細明體" w:hAnsi="新細明體" w:cs="新細明體"/>
          <w:kern w:val="0"/>
          <w:szCs w:val="24"/>
        </w:rPr>
        <w:br/>
        <w:t>The implementation of this teaching model with "colleges" as the core of teaching will be overseen by the establishment of a promotion committee, chaired by the university president. The committee members and their responsibilities are as follows:</w:t>
      </w:r>
    </w:p>
    <w:p w14:paraId="7F7011D6"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Director of the Office of Academic Affairs and Development</w:t>
      </w:r>
      <w:r w:rsidRPr="00FF3A60">
        <w:rPr>
          <w:rFonts w:ascii="新細明體" w:eastAsia="新細明體" w:hAnsi="新細明體" w:cs="新細明體"/>
          <w:kern w:val="0"/>
          <w:szCs w:val="24"/>
        </w:rPr>
        <w:t>: Responsible for planning and promoting university development and related matters.</w:t>
      </w:r>
    </w:p>
    <w:p w14:paraId="09693DAD"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Director of the Center for Teaching Resources and Faculty Professional Development</w:t>
      </w:r>
      <w:r w:rsidRPr="00FF3A60">
        <w:rPr>
          <w:rFonts w:ascii="新細明體" w:eastAsia="新細明體" w:hAnsi="新細明體" w:cs="新細明體"/>
          <w:kern w:val="0"/>
          <w:szCs w:val="24"/>
        </w:rPr>
        <w:t>: Responsible for planning and promoting faculty teaching growth and resource integration.</w:t>
      </w:r>
    </w:p>
    <w:p w14:paraId="256FBDF0"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Vice President for Academic Affairs</w:t>
      </w:r>
      <w:r w:rsidRPr="00FF3A60">
        <w:rPr>
          <w:rFonts w:ascii="新細明體" w:eastAsia="新細明體" w:hAnsi="新細明體" w:cs="新細明體"/>
          <w:kern w:val="0"/>
          <w:szCs w:val="24"/>
        </w:rPr>
        <w:t>: Responsible for planning and promoting curriculum adjustments and flexible academic systems.</w:t>
      </w:r>
    </w:p>
    <w:p w14:paraId="4AD65A7B"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Vice President for Student Affairs</w:t>
      </w:r>
      <w:r w:rsidRPr="00FF3A60">
        <w:rPr>
          <w:rFonts w:ascii="新細明體" w:eastAsia="新細明體" w:hAnsi="新細明體" w:cs="新細明體"/>
          <w:kern w:val="0"/>
          <w:szCs w:val="24"/>
        </w:rPr>
        <w:t>: Responsible for planning and promoting student affairs-related matters.</w:t>
      </w:r>
    </w:p>
    <w:p w14:paraId="1C5A06AA"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Associate Vice President for Academic Affairs</w:t>
      </w:r>
      <w:r w:rsidRPr="00FF3A60">
        <w:rPr>
          <w:rFonts w:ascii="新細明體" w:eastAsia="新細明體" w:hAnsi="新細明體" w:cs="新細明體"/>
          <w:kern w:val="0"/>
          <w:szCs w:val="24"/>
        </w:rPr>
        <w:t>: Responsible for planning and promoting teaching excellence programs and Ministry of Education key initiatives.</w:t>
      </w:r>
    </w:p>
    <w:p w14:paraId="44BE6367"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Vice President for Research and Development</w:t>
      </w:r>
      <w:r w:rsidRPr="00FF3A60">
        <w:rPr>
          <w:rFonts w:ascii="新細明體" w:eastAsia="新細明體" w:hAnsi="新細明體" w:cs="新細明體"/>
          <w:kern w:val="0"/>
          <w:szCs w:val="24"/>
        </w:rPr>
        <w:t>: Responsible for planning and promoting faculty research and development.</w:t>
      </w:r>
    </w:p>
    <w:p w14:paraId="56F8305F"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Director of the Office of Personnel</w:t>
      </w:r>
      <w:r w:rsidRPr="00FF3A60">
        <w:rPr>
          <w:rFonts w:ascii="新細明體" w:eastAsia="新細明體" w:hAnsi="新細明體" w:cs="新細明體"/>
          <w:kern w:val="0"/>
          <w:szCs w:val="24"/>
        </w:rPr>
        <w:t>: Responsible for planning and promoting faculty recruitment and qualification reviews.</w:t>
      </w:r>
    </w:p>
    <w:p w14:paraId="0A649112"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Chief Information Officer</w:t>
      </w:r>
      <w:r w:rsidRPr="00FF3A60">
        <w:rPr>
          <w:rFonts w:ascii="新細明體" w:eastAsia="新細明體" w:hAnsi="新細明體" w:cs="新細明體"/>
          <w:kern w:val="0"/>
          <w:szCs w:val="24"/>
        </w:rPr>
        <w:t>: Responsible for planning and promoting campus information services.</w:t>
      </w:r>
    </w:p>
    <w:p w14:paraId="4F1E09DF"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lastRenderedPageBreak/>
        <w:t>Secretary General</w:t>
      </w:r>
      <w:r w:rsidRPr="00FF3A60">
        <w:rPr>
          <w:rFonts w:ascii="新細明體" w:eastAsia="新細明體" w:hAnsi="新細明體" w:cs="新細明體"/>
          <w:kern w:val="0"/>
          <w:szCs w:val="24"/>
        </w:rPr>
        <w:t>: Responsible for planning and promoting administrative processes and performance.</w:t>
      </w:r>
    </w:p>
    <w:p w14:paraId="4E6DA1E7"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Director of the Office of Accounting</w:t>
      </w:r>
      <w:r w:rsidRPr="00FF3A60">
        <w:rPr>
          <w:rFonts w:ascii="新細明體" w:eastAsia="新細明體" w:hAnsi="新細明體" w:cs="新細明體"/>
          <w:kern w:val="0"/>
          <w:szCs w:val="24"/>
        </w:rPr>
        <w:t>: Responsible for planning and promoting financial management.</w:t>
      </w:r>
    </w:p>
    <w:p w14:paraId="5EE8F85A"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Director of the General Education Center</w:t>
      </w:r>
      <w:r w:rsidRPr="00FF3A60">
        <w:rPr>
          <w:rFonts w:ascii="新細明體" w:eastAsia="新細明體" w:hAnsi="新細明體" w:cs="新細明體"/>
          <w:kern w:val="0"/>
          <w:szCs w:val="24"/>
        </w:rPr>
        <w:t>: Responsible for planning and promoting general education courses and faculty allocation.</w:t>
      </w:r>
    </w:p>
    <w:p w14:paraId="2A8C81F1" w14:textId="77777777" w:rsidR="00FF3A60" w:rsidRPr="00FF3A60" w:rsidRDefault="00FF3A60" w:rsidP="00FF3A60">
      <w:pPr>
        <w:widowControl/>
        <w:numPr>
          <w:ilvl w:val="0"/>
          <w:numId w:val="1"/>
        </w:numPr>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Deans of the Colleges</w:t>
      </w:r>
      <w:r w:rsidRPr="00FF3A60">
        <w:rPr>
          <w:rFonts w:ascii="新細明體" w:eastAsia="新細明體" w:hAnsi="新細明體" w:cs="新細明體"/>
          <w:kern w:val="0"/>
          <w:szCs w:val="24"/>
        </w:rPr>
        <w:t>: Responsible for planning and promoting college courses, faculty allocation, and flexible academic systems, with a focus on the college-centered teaching model.</w:t>
      </w:r>
    </w:p>
    <w:p w14:paraId="6B61CDF2" w14:textId="77777777" w:rsidR="00FF3A60" w:rsidRPr="00FF3A60" w:rsidRDefault="00FF3A60" w:rsidP="00FF3A60">
      <w:pPr>
        <w:widowControl/>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Article 3</w:t>
      </w:r>
      <w:r w:rsidRPr="00FF3A60">
        <w:rPr>
          <w:rFonts w:ascii="新細明體" w:eastAsia="新細明體" w:hAnsi="新細明體" w:cs="新細明體"/>
          <w:kern w:val="0"/>
          <w:szCs w:val="24"/>
        </w:rPr>
        <w:br/>
        <w:t xml:space="preserve">The Promotion Committee will meet once a month </w:t>
      </w:r>
      <w:proofErr w:type="gramStart"/>
      <w:r w:rsidRPr="00FF3A60">
        <w:rPr>
          <w:rFonts w:ascii="新細明體" w:eastAsia="新細明體" w:hAnsi="新細明體" w:cs="新細明體"/>
          <w:kern w:val="0"/>
          <w:szCs w:val="24"/>
        </w:rPr>
        <w:t>as a general rule</w:t>
      </w:r>
      <w:proofErr w:type="gramEnd"/>
      <w:r w:rsidRPr="00FF3A60">
        <w:rPr>
          <w:rFonts w:ascii="新細明體" w:eastAsia="新細明體" w:hAnsi="新細明體" w:cs="新細明體"/>
          <w:kern w:val="0"/>
          <w:szCs w:val="24"/>
        </w:rPr>
        <w:t>. If necessary, special meetings may be held. Committee members should attend meetings in person, but if they are unable to attend, they may delegate a representative. Relevant personnel may also be invited to attend meetings and provide consultations depending on the issues discussed. The administrative matters of the committee will be handled by the Office of Academic Affairs.</w:t>
      </w:r>
    </w:p>
    <w:p w14:paraId="22269D20" w14:textId="77777777" w:rsidR="00FF3A60" w:rsidRPr="00FF3A60" w:rsidRDefault="00FF3A60" w:rsidP="00FF3A60">
      <w:pPr>
        <w:widowControl/>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Article 4</w:t>
      </w:r>
      <w:r w:rsidRPr="00FF3A60">
        <w:rPr>
          <w:rFonts w:ascii="新細明體" w:eastAsia="新細明體" w:hAnsi="新細明體" w:cs="新細明體"/>
          <w:kern w:val="0"/>
          <w:szCs w:val="24"/>
        </w:rPr>
        <w:br/>
        <w:t>Any matters not covered in these Guidelines will be handled in accordance with other relevant university regulations.</w:t>
      </w:r>
    </w:p>
    <w:p w14:paraId="3E6690CB" w14:textId="77777777" w:rsidR="00FF3A60" w:rsidRPr="00FF3A60" w:rsidRDefault="00FF3A60" w:rsidP="00FF3A60">
      <w:pPr>
        <w:widowControl/>
        <w:spacing w:before="100" w:beforeAutospacing="1" w:after="100" w:afterAutospacing="1"/>
        <w:rPr>
          <w:rFonts w:ascii="新細明體" w:eastAsia="新細明體" w:hAnsi="新細明體" w:cs="新細明體"/>
          <w:kern w:val="0"/>
          <w:szCs w:val="24"/>
        </w:rPr>
      </w:pPr>
      <w:r w:rsidRPr="00FF3A60">
        <w:rPr>
          <w:rFonts w:ascii="新細明體" w:eastAsia="新細明體" w:hAnsi="新細明體" w:cs="新細明體"/>
          <w:b/>
          <w:bCs/>
          <w:kern w:val="0"/>
          <w:szCs w:val="24"/>
        </w:rPr>
        <w:t>Article 5</w:t>
      </w:r>
      <w:r w:rsidRPr="00FF3A60">
        <w:rPr>
          <w:rFonts w:ascii="新細明體" w:eastAsia="新細明體" w:hAnsi="新細明體" w:cs="新細明體"/>
          <w:kern w:val="0"/>
          <w:szCs w:val="24"/>
        </w:rPr>
        <w:br/>
        <w:t>These Guidelines will be implemented after approval by the Administrative Meeting and the President. Any amendments will follow the same approval process.</w:t>
      </w:r>
    </w:p>
    <w:p w14:paraId="36FBE980"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E6BA7" w14:textId="77777777" w:rsidR="008348A0" w:rsidRDefault="008348A0" w:rsidP="00FF3A60">
      <w:r>
        <w:separator/>
      </w:r>
    </w:p>
  </w:endnote>
  <w:endnote w:type="continuationSeparator" w:id="0">
    <w:p w14:paraId="0CA021FE" w14:textId="77777777" w:rsidR="008348A0" w:rsidRDefault="008348A0" w:rsidP="00FF3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48FFC" w14:textId="77777777" w:rsidR="008348A0" w:rsidRDefault="008348A0" w:rsidP="00FF3A60">
      <w:r>
        <w:separator/>
      </w:r>
    </w:p>
  </w:footnote>
  <w:footnote w:type="continuationSeparator" w:id="0">
    <w:p w14:paraId="7849A0AC" w14:textId="77777777" w:rsidR="008348A0" w:rsidRDefault="008348A0" w:rsidP="00FF3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038DC"/>
    <w:multiLevelType w:val="multilevel"/>
    <w:tmpl w:val="12B89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52E"/>
    <w:rsid w:val="0038352E"/>
    <w:rsid w:val="008348A0"/>
    <w:rsid w:val="00BA012A"/>
    <w:rsid w:val="00FF3A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33884F-2A84-4C42-82C4-94789C9E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FF3A6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3A60"/>
    <w:pPr>
      <w:tabs>
        <w:tab w:val="center" w:pos="4153"/>
        <w:tab w:val="right" w:pos="8306"/>
      </w:tabs>
      <w:snapToGrid w:val="0"/>
    </w:pPr>
    <w:rPr>
      <w:sz w:val="20"/>
      <w:szCs w:val="20"/>
    </w:rPr>
  </w:style>
  <w:style w:type="character" w:customStyle="1" w:styleId="a4">
    <w:name w:val="頁首 字元"/>
    <w:basedOn w:val="a0"/>
    <w:link w:val="a3"/>
    <w:uiPriority w:val="99"/>
    <w:rsid w:val="00FF3A60"/>
    <w:rPr>
      <w:sz w:val="20"/>
      <w:szCs w:val="20"/>
    </w:rPr>
  </w:style>
  <w:style w:type="paragraph" w:styleId="a5">
    <w:name w:val="footer"/>
    <w:basedOn w:val="a"/>
    <w:link w:val="a6"/>
    <w:uiPriority w:val="99"/>
    <w:unhideWhenUsed/>
    <w:rsid w:val="00FF3A60"/>
    <w:pPr>
      <w:tabs>
        <w:tab w:val="center" w:pos="4153"/>
        <w:tab w:val="right" w:pos="8306"/>
      </w:tabs>
      <w:snapToGrid w:val="0"/>
    </w:pPr>
    <w:rPr>
      <w:sz w:val="20"/>
      <w:szCs w:val="20"/>
    </w:rPr>
  </w:style>
  <w:style w:type="character" w:customStyle="1" w:styleId="a6">
    <w:name w:val="頁尾 字元"/>
    <w:basedOn w:val="a0"/>
    <w:link w:val="a5"/>
    <w:uiPriority w:val="99"/>
    <w:rsid w:val="00FF3A60"/>
    <w:rPr>
      <w:sz w:val="20"/>
      <w:szCs w:val="20"/>
    </w:rPr>
  </w:style>
  <w:style w:type="character" w:customStyle="1" w:styleId="30">
    <w:name w:val="標題 3 字元"/>
    <w:basedOn w:val="a0"/>
    <w:link w:val="3"/>
    <w:uiPriority w:val="9"/>
    <w:rsid w:val="00FF3A60"/>
    <w:rPr>
      <w:rFonts w:ascii="新細明體" w:eastAsia="新細明體" w:hAnsi="新細明體" w:cs="新細明體"/>
      <w:b/>
      <w:bCs/>
      <w:kern w:val="0"/>
      <w:sz w:val="27"/>
      <w:szCs w:val="27"/>
    </w:rPr>
  </w:style>
  <w:style w:type="paragraph" w:styleId="Web">
    <w:name w:val="Normal (Web)"/>
    <w:basedOn w:val="a"/>
    <w:uiPriority w:val="99"/>
    <w:semiHidden/>
    <w:unhideWhenUsed/>
    <w:rsid w:val="00FF3A60"/>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FF3A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02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2753</Characters>
  <Application>Microsoft Office Word</Application>
  <DocSecurity>0</DocSecurity>
  <Lines>22</Lines>
  <Paragraphs>6</Paragraphs>
  <ScaleCrop>false</ScaleCrop>
  <Company>亞洲大學 Asia University</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2024-12-04T08:06:00Z</dcterms:created>
  <dcterms:modified xsi:type="dcterms:W3CDTF">2024-12-04T08:06:00Z</dcterms:modified>
</cp:coreProperties>
</file>