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4CB75" w14:textId="77777777" w:rsidR="009E1730" w:rsidRPr="009E1730" w:rsidRDefault="009E1730" w:rsidP="009E1730">
      <w:pPr>
        <w:widowControl/>
        <w:spacing w:before="100" w:beforeAutospacing="1" w:after="100" w:afterAutospacing="1"/>
        <w:outlineLvl w:val="2"/>
        <w:rPr>
          <w:rFonts w:ascii="新細明體" w:eastAsia="新細明體" w:hAnsi="新細明體" w:cs="新細明體"/>
          <w:b/>
          <w:bCs/>
          <w:kern w:val="0"/>
          <w:sz w:val="27"/>
          <w:szCs w:val="27"/>
        </w:rPr>
      </w:pPr>
      <w:r w:rsidRPr="009E1730">
        <w:rPr>
          <w:rFonts w:ascii="新細明體" w:eastAsia="新細明體" w:hAnsi="新細明體" w:cs="新細明體"/>
          <w:b/>
          <w:bCs/>
          <w:kern w:val="0"/>
          <w:sz w:val="27"/>
          <w:szCs w:val="27"/>
        </w:rPr>
        <w:t>Asia University Guidelines for Promoting Elite Learning at Colleges (Centers)</w:t>
      </w:r>
    </w:p>
    <w:p w14:paraId="283E1D86"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Revised and Approved at the 4th Administrative Meeting of the 107th Academic Year on November 21, 2018</w:t>
      </w:r>
      <w:r w:rsidRPr="009E1730">
        <w:rPr>
          <w:rFonts w:ascii="新細明體" w:eastAsia="新細明體" w:hAnsi="新細明體" w:cs="新細明體"/>
          <w:kern w:val="0"/>
          <w:szCs w:val="24"/>
        </w:rPr>
        <w:br/>
      </w:r>
      <w:r w:rsidRPr="009E1730">
        <w:rPr>
          <w:rFonts w:ascii="新細明體" w:eastAsia="新細明體" w:hAnsi="新細明體" w:cs="新細明體"/>
          <w:b/>
          <w:bCs/>
          <w:kern w:val="0"/>
          <w:szCs w:val="24"/>
        </w:rPr>
        <w:t>Issued by the Office of Academic Affairs on December 20, 2018 (Ref. No. 1070017435)</w:t>
      </w:r>
    </w:p>
    <w:p w14:paraId="71FF653C" w14:textId="77777777" w:rsidR="009E1730" w:rsidRPr="009E1730" w:rsidRDefault="009E1730" w:rsidP="009E1730">
      <w:pPr>
        <w:widowControl/>
        <w:rPr>
          <w:rFonts w:ascii="新細明體" w:eastAsia="新細明體" w:hAnsi="新細明體" w:cs="新細明體"/>
          <w:kern w:val="0"/>
          <w:szCs w:val="24"/>
        </w:rPr>
      </w:pPr>
      <w:r w:rsidRPr="009E1730">
        <w:rPr>
          <w:rFonts w:ascii="新細明體" w:eastAsia="新細明體" w:hAnsi="新細明體" w:cs="新細明體"/>
          <w:kern w:val="0"/>
          <w:szCs w:val="24"/>
        </w:rPr>
        <w:pict w14:anchorId="057E385C">
          <v:rect id="_x0000_i1025" style="width:0;height:1.5pt" o:hralign="center" o:hrstd="t" o:hr="t" fillcolor="#a0a0a0" stroked="f"/>
        </w:pict>
      </w:r>
    </w:p>
    <w:p w14:paraId="6DDB9A8B"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1</w:t>
      </w:r>
      <w:r w:rsidRPr="009E1730">
        <w:rPr>
          <w:rFonts w:ascii="新細明體" w:eastAsia="新細明體" w:hAnsi="新細明體" w:cs="新細明體"/>
          <w:kern w:val="0"/>
          <w:szCs w:val="24"/>
        </w:rPr>
        <w:br/>
        <w:t>In response to forward-looking trends in higher education development, Asia University is committed to innovation in teaching and research as well as social responsibility. Elite learning is incorporated as a key development goal for each department's distinctive features. The "Asia University Guidelines for Promoting Elite Learning at Colleges (Centers)" (hereinafter referred to as the Guidelines) have been formulated as part of the university's deep cultivation plan for precise education.</w:t>
      </w:r>
    </w:p>
    <w:p w14:paraId="1CC4A821"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2</w:t>
      </w:r>
      <w:r w:rsidRPr="009E1730">
        <w:rPr>
          <w:rFonts w:ascii="新細明體" w:eastAsia="新細明體" w:hAnsi="新細明體" w:cs="新細明體"/>
          <w:kern w:val="0"/>
          <w:szCs w:val="24"/>
        </w:rPr>
        <w:br/>
        <w:t>"Elite Learning" refers to the support of high-achieving students in effective learning. Colleges (centers) should establish "Elite Cultivation Groups" to assess students' strengths, learning abilities, and performance in hands-on learning experiences such as field practice or project presentations. These activities can be counted as graduation credits to stimulate self-directed learning and enhance future interdisciplinary innovation, critical thinking, and communication skills.</w:t>
      </w:r>
    </w:p>
    <w:p w14:paraId="3F72C78A"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3</w:t>
      </w:r>
      <w:r w:rsidRPr="009E1730">
        <w:rPr>
          <w:rFonts w:ascii="新細明體" w:eastAsia="新細明體" w:hAnsi="新細明體" w:cs="新細明體"/>
          <w:kern w:val="0"/>
          <w:szCs w:val="24"/>
        </w:rPr>
        <w:br/>
        <w:t>The recognition of outstanding academic performance should meet the criteria specified by each admission pathway or department, and be based on the following principles:</w:t>
      </w:r>
    </w:p>
    <w:p w14:paraId="315DD2E6"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Excellent academic performance in the semester.</w:t>
      </w:r>
    </w:p>
    <w:p w14:paraId="77708C41"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Outstanding achievements in sports.</w:t>
      </w:r>
    </w:p>
    <w:p w14:paraId="33C19D7D"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Outstanding students in experimental education.</w:t>
      </w:r>
    </w:p>
    <w:p w14:paraId="25C39243"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Exceptional entrance exam results.</w:t>
      </w:r>
    </w:p>
    <w:p w14:paraId="5ACEE39D"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Students with strong practical abilities.</w:t>
      </w:r>
    </w:p>
    <w:p w14:paraId="4DFEDE9E" w14:textId="77777777" w:rsidR="009E1730" w:rsidRPr="009E1730" w:rsidRDefault="009E1730" w:rsidP="009E1730">
      <w:pPr>
        <w:widowControl/>
        <w:numPr>
          <w:ilvl w:val="0"/>
          <w:numId w:val="1"/>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Students with specialized expertise.</w:t>
      </w:r>
    </w:p>
    <w:p w14:paraId="45AF3268"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4</w:t>
      </w:r>
      <w:r w:rsidRPr="009E1730">
        <w:rPr>
          <w:rFonts w:ascii="新細明體" w:eastAsia="新細明體" w:hAnsi="新細明體" w:cs="新細明體"/>
          <w:kern w:val="0"/>
          <w:szCs w:val="24"/>
        </w:rPr>
        <w:br/>
        <w:t xml:space="preserve">To help students continue their learning based on their strengths, each college (center) should form an "Elite Cultivation Group," which will work together to develop the "Elite Learning Blueprint." By the 18th week of the previous semester, students meeting the </w:t>
      </w:r>
      <w:r w:rsidRPr="009E1730">
        <w:rPr>
          <w:rFonts w:ascii="新細明體" w:eastAsia="新細明體" w:hAnsi="新細明體" w:cs="新細明體"/>
          <w:kern w:val="0"/>
          <w:szCs w:val="24"/>
        </w:rPr>
        <w:lastRenderedPageBreak/>
        <w:t>"talent selection criteria" should be proactively invited to jointly plan the "Elite Learning Program" and discuss it, opening the path for new learning.</w:t>
      </w:r>
    </w:p>
    <w:p w14:paraId="6D2DA5E8"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5</w:t>
      </w:r>
      <w:r w:rsidRPr="009E1730">
        <w:rPr>
          <w:rFonts w:ascii="新細明體" w:eastAsia="新細明體" w:hAnsi="新細明體" w:cs="新細明體"/>
          <w:kern w:val="0"/>
          <w:szCs w:val="24"/>
        </w:rPr>
        <w:br/>
        <w:t>The "Elite Cultivation Group" should consist of the dean, department chairs, and teachers with a passion for teaching or experience in relevant fields. For centers, the group should include the center director and teachers from the fields related to the "Elite Learning" program. Experts, scholars, or industry professionals may be invited to assist in course design, and a "supervising teacher" will be designated. The course planning and credit allocation should be outlined in the "Elite Learning Program" proposal. After approval by the "Elite Cultivation Group," the program can be implemented.</w:t>
      </w:r>
    </w:p>
    <w:p w14:paraId="0B42A53A"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6</w:t>
      </w:r>
      <w:r w:rsidRPr="009E1730">
        <w:rPr>
          <w:rFonts w:ascii="新細明體" w:eastAsia="新細明體" w:hAnsi="新細明體" w:cs="新細明體"/>
          <w:kern w:val="0"/>
          <w:szCs w:val="24"/>
        </w:rPr>
        <w:br/>
        <w:t>The "Elite Learning Blueprint" should include the following course planning components:</w:t>
      </w:r>
    </w:p>
    <w:p w14:paraId="16C963EF"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Focus on practical issues related to "cities (regions)" or "industries."</w:t>
      </w:r>
    </w:p>
    <w:p w14:paraId="470B94B3"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Set a "prerequisite knowledge" threshold for students.</w:t>
      </w:r>
    </w:p>
    <w:p w14:paraId="22547ECE"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Aim for "value creation" outcomes.</w:t>
      </w:r>
    </w:p>
    <w:p w14:paraId="1E916E45"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Reflect the spirit of "local engagement."</w:t>
      </w:r>
    </w:p>
    <w:p w14:paraId="4C4000D7"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Utilize "PBL" (Problem-Based Learning) to solve real-world problems.</w:t>
      </w:r>
    </w:p>
    <w:p w14:paraId="4E6D25A6" w14:textId="77777777" w:rsidR="009E1730" w:rsidRPr="009E1730" w:rsidRDefault="009E1730" w:rsidP="009E1730">
      <w:pPr>
        <w:widowControl/>
        <w:numPr>
          <w:ilvl w:val="0"/>
          <w:numId w:val="2"/>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Propose one to five "summative courses" as a project-based learning model.</w:t>
      </w:r>
    </w:p>
    <w:p w14:paraId="4C4A4093"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7</w:t>
      </w:r>
      <w:r w:rsidRPr="009E1730">
        <w:rPr>
          <w:rFonts w:ascii="新細明體" w:eastAsia="新細明體" w:hAnsi="新細明體" w:cs="新細明體"/>
          <w:kern w:val="0"/>
          <w:szCs w:val="24"/>
        </w:rPr>
        <w:br/>
        <w:t xml:space="preserve">Each college (center) should designate a faculty member to supervise students in "city (industry)-focused" project courses. Each college (center) may offer one or two projects per semester. The "Elite Learning Program" proposal should be submitted by the 18th week of the preceding semester, and upon course completion, </w:t>
      </w:r>
      <w:proofErr w:type="gramStart"/>
      <w:r w:rsidRPr="009E1730">
        <w:rPr>
          <w:rFonts w:ascii="新細明體" w:eastAsia="新細明體" w:hAnsi="新細明體" w:cs="新細明體"/>
          <w:kern w:val="0"/>
          <w:szCs w:val="24"/>
        </w:rPr>
        <w:t>a</w:t>
      </w:r>
      <w:proofErr w:type="gramEnd"/>
      <w:r w:rsidRPr="009E1730">
        <w:rPr>
          <w:rFonts w:ascii="新細明體" w:eastAsia="新細明體" w:hAnsi="新細明體" w:cs="新細明體"/>
          <w:kern w:val="0"/>
          <w:szCs w:val="24"/>
        </w:rPr>
        <w:t xml:space="preserve"> "Elite Teaching Outcomes Report" should be submitted.</w:t>
      </w:r>
    </w:p>
    <w:p w14:paraId="579C1720"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8</w:t>
      </w:r>
      <w:r w:rsidRPr="009E1730">
        <w:rPr>
          <w:rFonts w:ascii="新細明體" w:eastAsia="新細明體" w:hAnsi="新細明體" w:cs="新細明體"/>
          <w:kern w:val="0"/>
          <w:szCs w:val="24"/>
        </w:rPr>
        <w:br/>
        <w:t>The "Elite Learning Program" proposal should include:</w:t>
      </w:r>
    </w:p>
    <w:p w14:paraId="1A300AA8" w14:textId="77777777" w:rsidR="009E1730" w:rsidRPr="009E1730" w:rsidRDefault="009E1730" w:rsidP="009E1730">
      <w:pPr>
        <w:widowControl/>
        <w:numPr>
          <w:ilvl w:val="0"/>
          <w:numId w:val="3"/>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Basic course information</w:t>
      </w:r>
    </w:p>
    <w:p w14:paraId="40159550" w14:textId="77777777" w:rsidR="009E1730" w:rsidRPr="009E1730" w:rsidRDefault="009E1730" w:rsidP="009E1730">
      <w:pPr>
        <w:widowControl/>
        <w:numPr>
          <w:ilvl w:val="0"/>
          <w:numId w:val="3"/>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Course design and characteristics</w:t>
      </w:r>
    </w:p>
    <w:p w14:paraId="170E0671" w14:textId="77777777" w:rsidR="009E1730" w:rsidRPr="009E1730" w:rsidRDefault="009E1730" w:rsidP="009E1730">
      <w:pPr>
        <w:widowControl/>
        <w:numPr>
          <w:ilvl w:val="0"/>
          <w:numId w:val="3"/>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Course objectives</w:t>
      </w:r>
    </w:p>
    <w:p w14:paraId="1019D181" w14:textId="77777777" w:rsidR="009E1730" w:rsidRPr="009E1730" w:rsidRDefault="009E1730" w:rsidP="009E1730">
      <w:pPr>
        <w:widowControl/>
        <w:numPr>
          <w:ilvl w:val="0"/>
          <w:numId w:val="3"/>
        </w:numPr>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kern w:val="0"/>
          <w:szCs w:val="24"/>
        </w:rPr>
        <w:t>Teaching schedule</w:t>
      </w:r>
      <w:r w:rsidRPr="009E1730">
        <w:rPr>
          <w:rFonts w:ascii="新細明體" w:eastAsia="新細明體" w:hAnsi="新細明體" w:cs="新細明體"/>
          <w:kern w:val="0"/>
          <w:szCs w:val="24"/>
        </w:rPr>
        <w:br/>
        <w:t>The "Elite Teaching Outcomes Report" should expand on these elements, including activity outcomes and photos (as detailed in the reference example).</w:t>
      </w:r>
    </w:p>
    <w:p w14:paraId="4986FB09"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lastRenderedPageBreak/>
        <w:t>Article 9</w:t>
      </w:r>
      <w:r w:rsidRPr="009E1730">
        <w:rPr>
          <w:rFonts w:ascii="新細明體" w:eastAsia="新細明體" w:hAnsi="新細明體" w:cs="新細明體"/>
          <w:kern w:val="0"/>
          <w:szCs w:val="24"/>
        </w:rPr>
        <w:br/>
        <w:t>For "city (industry)-focused" project courses, students can earn credits up to the maximum credit limit for their academic year. The credits awarded should be based on actual learning time, learning areas, and documented research value. By the 18th week of the semester in which the project concludes, the "Elite Learning Outcomes Report" should be completed and reviewed by the "Elite Cultivation Group" for credit allocation.</w:t>
      </w:r>
    </w:p>
    <w:p w14:paraId="5A595272"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10</w:t>
      </w:r>
      <w:r w:rsidRPr="009E1730">
        <w:rPr>
          <w:rFonts w:ascii="新細明體" w:eastAsia="新細明體" w:hAnsi="新細明體" w:cs="新細明體"/>
          <w:kern w:val="0"/>
          <w:szCs w:val="24"/>
        </w:rPr>
        <w:br/>
        <w:t xml:space="preserve">The "supervising teacher" for each project should collect student feedback for future reference. After the project concludes, </w:t>
      </w:r>
      <w:proofErr w:type="gramStart"/>
      <w:r w:rsidRPr="009E1730">
        <w:rPr>
          <w:rFonts w:ascii="新細明體" w:eastAsia="新細明體" w:hAnsi="新細明體" w:cs="新細明體"/>
          <w:kern w:val="0"/>
          <w:szCs w:val="24"/>
        </w:rPr>
        <w:t>a</w:t>
      </w:r>
      <w:proofErr w:type="gramEnd"/>
      <w:r w:rsidRPr="009E1730">
        <w:rPr>
          <w:rFonts w:ascii="新細明體" w:eastAsia="新細明體" w:hAnsi="新細明體" w:cs="新細明體"/>
          <w:kern w:val="0"/>
          <w:szCs w:val="24"/>
        </w:rPr>
        <w:t xml:space="preserve"> "Elite Teaching Outcomes" presentation should be made to the "College (Center) Meeting." The Office of Academic Affairs will grant a 2-hour reduction in teaching hours, which will be added to the following semester’s teaching load. The outcomes of the "city (industry) learning" projects will be posted on the college (center) website.</w:t>
      </w:r>
    </w:p>
    <w:p w14:paraId="2FBCD8E0"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11</w:t>
      </w:r>
      <w:r w:rsidRPr="009E1730">
        <w:rPr>
          <w:rFonts w:ascii="新細明體" w:eastAsia="新細明體" w:hAnsi="新細明體" w:cs="新細明體"/>
          <w:kern w:val="0"/>
          <w:szCs w:val="24"/>
        </w:rPr>
        <w:br/>
        <w:t>After students complete the "Elite Learning" series of courses, a "satisfaction survey" should be conducted. The feedback should be used as a reference for improvement in subsequent implementations.</w:t>
      </w:r>
    </w:p>
    <w:p w14:paraId="7AD8CDB5" w14:textId="77777777" w:rsidR="009E1730" w:rsidRPr="009E1730" w:rsidRDefault="009E1730" w:rsidP="009E1730">
      <w:pPr>
        <w:widowControl/>
        <w:spacing w:before="100" w:beforeAutospacing="1" w:after="100" w:afterAutospacing="1"/>
        <w:rPr>
          <w:rFonts w:ascii="新細明體" w:eastAsia="新細明體" w:hAnsi="新細明體" w:cs="新細明體"/>
          <w:kern w:val="0"/>
          <w:szCs w:val="24"/>
        </w:rPr>
      </w:pPr>
      <w:r w:rsidRPr="009E1730">
        <w:rPr>
          <w:rFonts w:ascii="新細明體" w:eastAsia="新細明體" w:hAnsi="新細明體" w:cs="新細明體"/>
          <w:b/>
          <w:bCs/>
          <w:kern w:val="0"/>
          <w:szCs w:val="24"/>
        </w:rPr>
        <w:t>Article 12</w:t>
      </w:r>
      <w:r w:rsidRPr="009E1730">
        <w:rPr>
          <w:rFonts w:ascii="新細明體" w:eastAsia="新細明體" w:hAnsi="新細明體" w:cs="新細明體"/>
          <w:kern w:val="0"/>
          <w:szCs w:val="24"/>
        </w:rPr>
        <w:br/>
        <w:t>These Guidelines, after approval by the Administrative Meeting and the President, are hereby promulgated and will be implemented as specified. Any amendments will follow the same approval process.</w:t>
      </w:r>
    </w:p>
    <w:p w14:paraId="19D38214"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148B9" w14:textId="77777777" w:rsidR="000B4D8D" w:rsidRDefault="000B4D8D" w:rsidP="009E1730">
      <w:r>
        <w:separator/>
      </w:r>
    </w:p>
  </w:endnote>
  <w:endnote w:type="continuationSeparator" w:id="0">
    <w:p w14:paraId="7FE7D37E" w14:textId="77777777" w:rsidR="000B4D8D" w:rsidRDefault="000B4D8D" w:rsidP="009E1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C2FE4" w14:textId="77777777" w:rsidR="000B4D8D" w:rsidRDefault="000B4D8D" w:rsidP="009E1730">
      <w:r>
        <w:separator/>
      </w:r>
    </w:p>
  </w:footnote>
  <w:footnote w:type="continuationSeparator" w:id="0">
    <w:p w14:paraId="74305F02" w14:textId="77777777" w:rsidR="000B4D8D" w:rsidRDefault="000B4D8D" w:rsidP="009E1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064A"/>
    <w:multiLevelType w:val="multilevel"/>
    <w:tmpl w:val="E26AB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FD250E"/>
    <w:multiLevelType w:val="multilevel"/>
    <w:tmpl w:val="94A06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6232D"/>
    <w:multiLevelType w:val="multilevel"/>
    <w:tmpl w:val="3F90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05"/>
    <w:rsid w:val="000B4D8D"/>
    <w:rsid w:val="00313105"/>
    <w:rsid w:val="009E1730"/>
    <w:rsid w:val="00BA0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997FA5-D108-4416-9460-89C56DA7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9E173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730"/>
    <w:pPr>
      <w:tabs>
        <w:tab w:val="center" w:pos="4153"/>
        <w:tab w:val="right" w:pos="8306"/>
      </w:tabs>
      <w:snapToGrid w:val="0"/>
    </w:pPr>
    <w:rPr>
      <w:sz w:val="20"/>
      <w:szCs w:val="20"/>
    </w:rPr>
  </w:style>
  <w:style w:type="character" w:customStyle="1" w:styleId="a4">
    <w:name w:val="頁首 字元"/>
    <w:basedOn w:val="a0"/>
    <w:link w:val="a3"/>
    <w:uiPriority w:val="99"/>
    <w:rsid w:val="009E1730"/>
    <w:rPr>
      <w:sz w:val="20"/>
      <w:szCs w:val="20"/>
    </w:rPr>
  </w:style>
  <w:style w:type="paragraph" w:styleId="a5">
    <w:name w:val="footer"/>
    <w:basedOn w:val="a"/>
    <w:link w:val="a6"/>
    <w:uiPriority w:val="99"/>
    <w:unhideWhenUsed/>
    <w:rsid w:val="009E1730"/>
    <w:pPr>
      <w:tabs>
        <w:tab w:val="center" w:pos="4153"/>
        <w:tab w:val="right" w:pos="8306"/>
      </w:tabs>
      <w:snapToGrid w:val="0"/>
    </w:pPr>
    <w:rPr>
      <w:sz w:val="20"/>
      <w:szCs w:val="20"/>
    </w:rPr>
  </w:style>
  <w:style w:type="character" w:customStyle="1" w:styleId="a6">
    <w:name w:val="頁尾 字元"/>
    <w:basedOn w:val="a0"/>
    <w:link w:val="a5"/>
    <w:uiPriority w:val="99"/>
    <w:rsid w:val="009E1730"/>
    <w:rPr>
      <w:sz w:val="20"/>
      <w:szCs w:val="20"/>
    </w:rPr>
  </w:style>
  <w:style w:type="character" w:customStyle="1" w:styleId="30">
    <w:name w:val="標題 3 字元"/>
    <w:basedOn w:val="a0"/>
    <w:link w:val="3"/>
    <w:uiPriority w:val="9"/>
    <w:rsid w:val="009E1730"/>
    <w:rPr>
      <w:rFonts w:ascii="新細明體" w:eastAsia="新細明體" w:hAnsi="新細明體" w:cs="新細明體"/>
      <w:b/>
      <w:bCs/>
      <w:kern w:val="0"/>
      <w:sz w:val="27"/>
      <w:szCs w:val="27"/>
    </w:rPr>
  </w:style>
  <w:style w:type="paragraph" w:styleId="Web">
    <w:name w:val="Normal (Web)"/>
    <w:basedOn w:val="a"/>
    <w:uiPriority w:val="99"/>
    <w:semiHidden/>
    <w:unhideWhenUsed/>
    <w:rsid w:val="009E1730"/>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9E17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36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4428</Characters>
  <Application>Microsoft Office Word</Application>
  <DocSecurity>0</DocSecurity>
  <Lines>36</Lines>
  <Paragraphs>10</Paragraphs>
  <ScaleCrop>false</ScaleCrop>
  <Company>亞洲大學 Asia University</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2024-12-04T08:03:00Z</dcterms:created>
  <dcterms:modified xsi:type="dcterms:W3CDTF">2024-12-04T08:03:00Z</dcterms:modified>
</cp:coreProperties>
</file>