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23C08" w14:textId="77777777" w:rsidR="00EC2AFF" w:rsidRPr="00EC2AFF" w:rsidRDefault="00EC2AFF" w:rsidP="00EC2AFF">
      <w:pPr>
        <w:jc w:val="center"/>
        <w:rPr>
          <w:rFonts w:ascii="Times New Roman" w:hAnsi="Times New Roman" w:cs="Times New Roman"/>
          <w:sz w:val="32"/>
          <w:szCs w:val="32"/>
        </w:rPr>
      </w:pPr>
      <w:r w:rsidRPr="00EC2AFF">
        <w:rPr>
          <w:rFonts w:ascii="Times New Roman" w:hAnsi="Times New Roman" w:cs="Times New Roman"/>
          <w:b/>
          <w:bCs/>
          <w:sz w:val="32"/>
          <w:szCs w:val="32"/>
        </w:rPr>
        <w:t>Implementation Guidelines for Cross-Institutional Course Registration and Digital Self-Learning Courses at Asia University</w:t>
      </w:r>
    </w:p>
    <w:p w14:paraId="3425D35A" w14:textId="77777777" w:rsidR="00EC2AFF" w:rsidRPr="00EC2AFF" w:rsidRDefault="00EC2AFF" w:rsidP="00EC2AFF">
      <w:pPr>
        <w:jc w:val="right"/>
        <w:rPr>
          <w:rFonts w:ascii="Times New Roman" w:hAnsi="Times New Roman" w:cs="Times New Roman"/>
          <w:sz w:val="16"/>
          <w:szCs w:val="16"/>
        </w:rPr>
      </w:pPr>
      <w:r w:rsidRPr="00EC2AFF">
        <w:rPr>
          <w:rFonts w:ascii="Times New Roman" w:hAnsi="Times New Roman" w:cs="Times New Roman"/>
          <w:b/>
          <w:bCs/>
          <w:sz w:val="16"/>
          <w:szCs w:val="16"/>
        </w:rPr>
        <w:t>Amendments and Approvals:</w:t>
      </w:r>
    </w:p>
    <w:p w14:paraId="2A29F25F"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December 18, 2002: Approved at the 5th Academic Affairs Meeting of the 91st Academic Year</w:t>
      </w:r>
    </w:p>
    <w:p w14:paraId="2643F5B6"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January 3, 2003: Approved for reference by the Ministry of Education, Document No. 0910200850</w:t>
      </w:r>
    </w:p>
    <w:p w14:paraId="183620BC"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January 22, 2003: Approved at the 6th Academic Affairs Meeting of the 91st Academic Year, with amendments</w:t>
      </w:r>
    </w:p>
    <w:p w14:paraId="6F928910"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May 19, 2006: Approved at the 2nd Academic Affairs Meeting of the 94th Academic Year, amending the regulatory framework and Articles 1–8</w:t>
      </w:r>
    </w:p>
    <w:p w14:paraId="63A11090"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June 2, 2006: Issued by Asia University, Document No. 9502625</w:t>
      </w:r>
    </w:p>
    <w:p w14:paraId="350557EE"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May 9, 2007: Approved at the 4th Academic Affairs Meeting of the 95th Academic Year, with the addition of Article 7 and changes to Articles 8 and 9</w:t>
      </w:r>
    </w:p>
    <w:p w14:paraId="290B035A"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May 23, 2007: Issued by Asia University, Document No. 0960003070</w:t>
      </w:r>
    </w:p>
    <w:p w14:paraId="268C6EE3"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May 25, 2022: Approved at the 2nd Academic Affairs Meeting of the 110th Academic Year, adding Articles 5, 6, 7, and 9, amending the title of the regulations and Articles 1 and 2, and renumbering Articles 3–9</w:t>
      </w:r>
    </w:p>
    <w:p w14:paraId="7486B01C"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June 9, 2022: Issued by Asia University, Document No. 1110007928</w:t>
      </w:r>
    </w:p>
    <w:p w14:paraId="6E1F2478"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July 27, 2023: Approved at the 2nd Academic Affairs Meeting of the 111th Academic Year, amending Articles 5 and 6</w:t>
      </w:r>
    </w:p>
    <w:p w14:paraId="3BC70B00"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August 10, 2023: Issued by Asia University, Document No. 1120011997</w:t>
      </w:r>
    </w:p>
    <w:p w14:paraId="5DFDDF22"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November 22, 2024: Approved at the 3rd Academic Affairs Meeting of the 113th Academic Year, amending Article 5</w:t>
      </w:r>
    </w:p>
    <w:p w14:paraId="6F65F6E9" w14:textId="77777777" w:rsidR="00EC2AFF" w:rsidRPr="00EC2AFF" w:rsidRDefault="00EC2AFF" w:rsidP="00EC2AFF">
      <w:pPr>
        <w:numPr>
          <w:ilvl w:val="0"/>
          <w:numId w:val="1"/>
        </w:numPr>
        <w:jc w:val="right"/>
        <w:rPr>
          <w:rFonts w:ascii="Times New Roman" w:hAnsi="Times New Roman" w:cs="Times New Roman"/>
          <w:sz w:val="16"/>
          <w:szCs w:val="16"/>
        </w:rPr>
      </w:pPr>
      <w:r w:rsidRPr="00EC2AFF">
        <w:rPr>
          <w:rFonts w:ascii="Times New Roman" w:hAnsi="Times New Roman" w:cs="Times New Roman"/>
          <w:sz w:val="16"/>
          <w:szCs w:val="16"/>
        </w:rPr>
        <w:t>December 11, 2024: Issued by Asia University, Document No. 1130019675</w:t>
      </w:r>
    </w:p>
    <w:p w14:paraId="35BE4780"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1:</w:t>
      </w:r>
      <w:r w:rsidRPr="00EC2AFF">
        <w:rPr>
          <w:rFonts w:ascii="Times New Roman" w:hAnsi="Times New Roman" w:cs="Times New Roman"/>
        </w:rPr>
        <w:br/>
        <w:t xml:space="preserve">In accordance with Article 14 of the University’s academic regulations, Asia University (hereinafter referred to as "the University") has established these guidelines for cross-institutional course registration and digital self-learning courses to maximize teaching resources and facilitate students’ access to courses at other </w:t>
      </w:r>
      <w:r w:rsidRPr="00EC2AFF">
        <w:rPr>
          <w:rFonts w:ascii="Times New Roman" w:hAnsi="Times New Roman" w:cs="Times New Roman"/>
        </w:rPr>
        <w:lastRenderedPageBreak/>
        <w:t>universities.</w:t>
      </w:r>
    </w:p>
    <w:p w14:paraId="5FC9C0E8"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2:</w:t>
      </w:r>
      <w:r w:rsidRPr="00EC2AFF">
        <w:rPr>
          <w:rFonts w:ascii="Times New Roman" w:hAnsi="Times New Roman" w:cs="Times New Roman"/>
        </w:rPr>
        <w:br/>
        <w:t>The scope of cross-institutional course registration for University students includes courses offered by domestic and international universities recognized by the Ministry of Education, available during both the fall and spring semesters, as well as digital self-learning courses available on the internet, which provide certification upon completion. For students studying at foreign institutions, participation is limited to those recommended by the government and the University. Summer term cross-institutional courses are governed by additional University regulations.</w:t>
      </w:r>
    </w:p>
    <w:p w14:paraId="59FA6217"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3:</w:t>
      </w:r>
      <w:r w:rsidRPr="00EC2AFF">
        <w:rPr>
          <w:rFonts w:ascii="Times New Roman" w:hAnsi="Times New Roman" w:cs="Times New Roman"/>
        </w:rPr>
        <w:br/>
        <w:t>Students participating in cross-institutional courses at foreign universities will have their academic status managed according to the University’s “Guidelines for the Handling of Student Status During Study Abroad."</w:t>
      </w:r>
    </w:p>
    <w:p w14:paraId="7591F614"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4:</w:t>
      </w:r>
      <w:r w:rsidRPr="00EC2AFF">
        <w:rPr>
          <w:rFonts w:ascii="Times New Roman" w:hAnsi="Times New Roman" w:cs="Times New Roman"/>
        </w:rPr>
        <w:br/>
        <w:t>Credits earned through cross-institutional course registration will be counted towards the student’s total credits for the semester. The University’s academic regulations will govern the maximum number of credits a student may earn from courses at another institution each semester, as well as the handling of cases where failing grades reach the threshold for dismissal.</w:t>
      </w:r>
    </w:p>
    <w:p w14:paraId="7B9A426A"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5:</w:t>
      </w:r>
      <w:r w:rsidRPr="00EC2AFF">
        <w:rPr>
          <w:rFonts w:ascii="Times New Roman" w:hAnsi="Times New Roman" w:cs="Times New Roman"/>
        </w:rPr>
        <w:br/>
        <w:t>Undergraduate and graduate students, as well as students who have applied for special service projects (hereinafter referred to as "project students") from the 94th academic year onward, will be subject to the cross-institutional course registration credit limits and regulations as outlined in Article 14, Section 1 of the University’s academic regulations. However, students enrolling in flagship courses offered by the AI Alliance are exempt from credit limitations.</w:t>
      </w:r>
    </w:p>
    <w:p w14:paraId="67F2E51A"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6:</w:t>
      </w:r>
      <w:r w:rsidRPr="00EC2AFF">
        <w:rPr>
          <w:rFonts w:ascii="Times New Roman" w:hAnsi="Times New Roman" w:cs="Times New Roman"/>
        </w:rPr>
        <w:br/>
        <w:t xml:space="preserve">Undergraduate students, graduate students, doctoral students, and project students from the University may engage in cross-institutional course registration with the “Central Taiwan University System” (comprising China Medical University, Tunghai University, Feng Chia University, Providence University, and Chung Shan Medical </w:t>
      </w:r>
      <w:r w:rsidRPr="00EC2AFF">
        <w:rPr>
          <w:rFonts w:ascii="Times New Roman" w:hAnsi="Times New Roman" w:cs="Times New Roman"/>
        </w:rPr>
        <w:lastRenderedPageBreak/>
        <w:t>University), in accordance with Article 14, Section 2 of the University’s academic regulations.</w:t>
      </w:r>
    </w:p>
    <w:p w14:paraId="6C4BF561"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7:</w:t>
      </w:r>
      <w:r w:rsidRPr="00EC2AFF">
        <w:rPr>
          <w:rFonts w:ascii="Times New Roman" w:hAnsi="Times New Roman" w:cs="Times New Roman"/>
        </w:rPr>
        <w:br/>
        <w:t>Credits earned from digital self-learning courses are not subject to the semester credit limits. Additional details regarding subsidies for related expenses will be separately stipulated.</w:t>
      </w:r>
    </w:p>
    <w:p w14:paraId="39116966"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8:</w:t>
      </w:r>
      <w:r w:rsidRPr="00EC2AFF">
        <w:rPr>
          <w:rFonts w:ascii="Times New Roman" w:hAnsi="Times New Roman" w:cs="Times New Roman"/>
        </w:rPr>
        <w:br/>
        <w:t>The University’s students must adhere to the following principles when registering for cross-institutional courses:</w:t>
      </w:r>
    </w:p>
    <w:p w14:paraId="6C053BE7" w14:textId="77777777" w:rsidR="00EC2AFF" w:rsidRPr="00EC2AFF" w:rsidRDefault="00EC2AFF" w:rsidP="00EC2AFF">
      <w:pPr>
        <w:numPr>
          <w:ilvl w:val="0"/>
          <w:numId w:val="2"/>
        </w:numPr>
        <w:rPr>
          <w:rFonts w:ascii="Times New Roman" w:hAnsi="Times New Roman" w:cs="Times New Roman"/>
        </w:rPr>
      </w:pPr>
      <w:r w:rsidRPr="00EC2AFF">
        <w:rPr>
          <w:rFonts w:ascii="Times New Roman" w:hAnsi="Times New Roman" w:cs="Times New Roman"/>
        </w:rPr>
        <w:t>Students wishing to register for courses at another university must ensure that the desired courses are not offered by their own department or program during the semester. Prior approval must be obtained from the respective department/program head before registration.</w:t>
      </w:r>
    </w:p>
    <w:p w14:paraId="1FD8028F" w14:textId="77777777" w:rsidR="00EC2AFF" w:rsidRPr="00EC2AFF" w:rsidRDefault="00EC2AFF" w:rsidP="00EC2AFF">
      <w:pPr>
        <w:numPr>
          <w:ilvl w:val="0"/>
          <w:numId w:val="2"/>
        </w:numPr>
        <w:rPr>
          <w:rFonts w:ascii="Times New Roman" w:hAnsi="Times New Roman" w:cs="Times New Roman"/>
        </w:rPr>
      </w:pPr>
      <w:r w:rsidRPr="00EC2AFF">
        <w:rPr>
          <w:rFonts w:ascii="Times New Roman" w:hAnsi="Times New Roman" w:cs="Times New Roman"/>
        </w:rPr>
        <w:t>Students must complete the “Cross-Institutional Course Registration and Digital Self-Learning Course Application Form” before the add/drop deadline, obtain approval from their department/program head and the Academic Affairs Office, and then complete the registration process at the host institution. Subsequently, the student must finalize the registration process with the University’s Academic Affairs Office.</w:t>
      </w:r>
    </w:p>
    <w:p w14:paraId="3CE6E252" w14:textId="77777777" w:rsidR="00EC2AFF" w:rsidRPr="00EC2AFF" w:rsidRDefault="00EC2AFF" w:rsidP="00EC2AFF">
      <w:pPr>
        <w:numPr>
          <w:ilvl w:val="0"/>
          <w:numId w:val="2"/>
        </w:numPr>
        <w:rPr>
          <w:rFonts w:ascii="Times New Roman" w:hAnsi="Times New Roman" w:cs="Times New Roman"/>
        </w:rPr>
      </w:pPr>
      <w:r w:rsidRPr="00EC2AFF">
        <w:rPr>
          <w:rFonts w:ascii="Times New Roman" w:hAnsi="Times New Roman" w:cs="Times New Roman"/>
        </w:rPr>
        <w:t>The class schedule of the courses taken at another university must not conflict with the University’s courses, unless the student has been selected and recommended by the government for study abroad. Otherwise, credits for any conflicting courses will not be recognized.</w:t>
      </w:r>
    </w:p>
    <w:p w14:paraId="00852A60" w14:textId="77777777" w:rsidR="00EC2AFF" w:rsidRPr="00EC2AFF" w:rsidRDefault="00EC2AFF" w:rsidP="00EC2AFF">
      <w:pPr>
        <w:numPr>
          <w:ilvl w:val="0"/>
          <w:numId w:val="2"/>
        </w:numPr>
        <w:rPr>
          <w:rFonts w:ascii="Times New Roman" w:hAnsi="Times New Roman" w:cs="Times New Roman"/>
        </w:rPr>
      </w:pPr>
      <w:r w:rsidRPr="00EC2AFF">
        <w:rPr>
          <w:rFonts w:ascii="Times New Roman" w:hAnsi="Times New Roman" w:cs="Times New Roman"/>
        </w:rPr>
        <w:t>Grades for courses taken at other universities will be evaluated and calculated according to the regulations of the host institution. Upon completion of the course, grades must be sent to the University’s Academic Affairs Office for record.</w:t>
      </w:r>
    </w:p>
    <w:p w14:paraId="0FB75C66"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9:</w:t>
      </w:r>
      <w:r w:rsidRPr="00EC2AFF">
        <w:rPr>
          <w:rFonts w:ascii="Times New Roman" w:hAnsi="Times New Roman" w:cs="Times New Roman"/>
        </w:rPr>
        <w:br/>
        <w:t xml:space="preserve">Students wishing to register for digital self-learning courses must complete the “Cross-Institutional Course Registration and Digital Self-Learning Course </w:t>
      </w:r>
      <w:r w:rsidRPr="00EC2AFF">
        <w:rPr>
          <w:rFonts w:ascii="Times New Roman" w:hAnsi="Times New Roman" w:cs="Times New Roman"/>
        </w:rPr>
        <w:lastRenderedPageBreak/>
        <w:t>Application Form” before the add/drop deadline, obtain approval from their department/program head and the registration and curriculum office of the Academic Affairs Office, and proceed directly with the learning process upon registration.</w:t>
      </w:r>
    </w:p>
    <w:p w14:paraId="08607F63"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10:</w:t>
      </w:r>
      <w:r w:rsidRPr="00EC2AFF">
        <w:rPr>
          <w:rFonts w:ascii="Times New Roman" w:hAnsi="Times New Roman" w:cs="Times New Roman"/>
        </w:rPr>
        <w:br/>
        <w:t>Students from other universities wishing to register for courses at the University will follow these procedures:</w:t>
      </w:r>
    </w:p>
    <w:p w14:paraId="7903BF22" w14:textId="77777777" w:rsidR="00EC2AFF" w:rsidRPr="00EC2AFF" w:rsidRDefault="00EC2AFF" w:rsidP="00EC2AFF">
      <w:pPr>
        <w:numPr>
          <w:ilvl w:val="0"/>
          <w:numId w:val="3"/>
        </w:numPr>
        <w:rPr>
          <w:rFonts w:ascii="Times New Roman" w:hAnsi="Times New Roman" w:cs="Times New Roman"/>
        </w:rPr>
      </w:pPr>
      <w:r w:rsidRPr="00EC2AFF">
        <w:rPr>
          <w:rFonts w:ascii="Times New Roman" w:hAnsi="Times New Roman" w:cs="Times New Roman"/>
        </w:rPr>
        <w:t>Before the University’s add/drop deadline, students must complete the internal application process according to their home institution’s regulations. Once approved by the course instructor and department/program head, they must finalize the payment and registration process at the University’s Academic Affairs Office.</w:t>
      </w:r>
    </w:p>
    <w:p w14:paraId="1FC86C75" w14:textId="77777777" w:rsidR="00EC2AFF" w:rsidRPr="00EC2AFF" w:rsidRDefault="00EC2AFF" w:rsidP="00EC2AFF">
      <w:pPr>
        <w:numPr>
          <w:ilvl w:val="0"/>
          <w:numId w:val="3"/>
        </w:numPr>
        <w:rPr>
          <w:rFonts w:ascii="Times New Roman" w:hAnsi="Times New Roman" w:cs="Times New Roman"/>
        </w:rPr>
      </w:pPr>
      <w:r w:rsidRPr="00EC2AFF">
        <w:rPr>
          <w:rFonts w:ascii="Times New Roman" w:hAnsi="Times New Roman" w:cs="Times New Roman"/>
        </w:rPr>
        <w:t>Before completing the registration process, students must pay the tuition fees as per the University’s fee schedule. If the course requires the use of computer or language labs, additional fees may apply. After registration, changes, withdrawals, or refunds will not be allowed unless a course is canceled due to insufficient enrollment.</w:t>
      </w:r>
    </w:p>
    <w:p w14:paraId="66F5925A" w14:textId="77777777" w:rsidR="00EC2AFF" w:rsidRPr="00EC2AFF" w:rsidRDefault="00EC2AFF" w:rsidP="00EC2AFF">
      <w:pPr>
        <w:numPr>
          <w:ilvl w:val="0"/>
          <w:numId w:val="3"/>
        </w:numPr>
        <w:rPr>
          <w:rFonts w:ascii="Times New Roman" w:hAnsi="Times New Roman" w:cs="Times New Roman"/>
        </w:rPr>
      </w:pPr>
      <w:r w:rsidRPr="00EC2AFF">
        <w:rPr>
          <w:rFonts w:ascii="Times New Roman" w:hAnsi="Times New Roman" w:cs="Times New Roman"/>
        </w:rPr>
        <w:t>For courses with limited enrollment, University students will be given priority in course registration.</w:t>
      </w:r>
    </w:p>
    <w:p w14:paraId="75FC7C54" w14:textId="77777777" w:rsidR="00EC2AFF" w:rsidRPr="00EC2AFF" w:rsidRDefault="00EC2AFF" w:rsidP="00EC2AFF">
      <w:pPr>
        <w:numPr>
          <w:ilvl w:val="0"/>
          <w:numId w:val="3"/>
        </w:numPr>
        <w:rPr>
          <w:rFonts w:ascii="Times New Roman" w:hAnsi="Times New Roman" w:cs="Times New Roman"/>
        </w:rPr>
      </w:pPr>
      <w:r w:rsidRPr="00EC2AFF">
        <w:rPr>
          <w:rFonts w:ascii="Times New Roman" w:hAnsi="Times New Roman" w:cs="Times New Roman"/>
        </w:rPr>
        <w:t>Grades for courses taken by students from other institutions will be evaluated according to the University’s grading system and recorded in the student’s home institution’s academic records.</w:t>
      </w:r>
    </w:p>
    <w:p w14:paraId="723AA975"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11:</w:t>
      </w:r>
      <w:r w:rsidRPr="00EC2AFF">
        <w:rPr>
          <w:rFonts w:ascii="Times New Roman" w:hAnsi="Times New Roman" w:cs="Times New Roman"/>
        </w:rPr>
        <w:br/>
        <w:t>For students participating in cross-institutional courses with universities within the University’s inter-school alliance, course selection, scope, and credit fee policies will be governed by the inter-institutional cross-registration agreement signed between the universities.</w:t>
      </w:r>
    </w:p>
    <w:p w14:paraId="4F83F2F3"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12:</w:t>
      </w:r>
      <w:r w:rsidRPr="00EC2AFF">
        <w:rPr>
          <w:rFonts w:ascii="Times New Roman" w:hAnsi="Times New Roman" w:cs="Times New Roman"/>
        </w:rPr>
        <w:br/>
        <w:t>For matters not addressed in these guidelines, the relevant regulations of the Ministry of Education and the University’s academic policies shall apply.</w:t>
      </w:r>
    </w:p>
    <w:p w14:paraId="140C4173" w14:textId="77777777" w:rsidR="00EC2AFF" w:rsidRPr="00EC2AFF" w:rsidRDefault="00EC2AFF" w:rsidP="00EC2AFF">
      <w:pPr>
        <w:rPr>
          <w:rFonts w:ascii="Times New Roman" w:hAnsi="Times New Roman" w:cs="Times New Roman"/>
        </w:rPr>
      </w:pPr>
      <w:r w:rsidRPr="00EC2AFF">
        <w:rPr>
          <w:rFonts w:ascii="Times New Roman" w:hAnsi="Times New Roman" w:cs="Times New Roman"/>
          <w:b/>
          <w:bCs/>
        </w:rPr>
        <w:t>Article 13:</w:t>
      </w:r>
      <w:r w:rsidRPr="00EC2AFF">
        <w:rPr>
          <w:rFonts w:ascii="Times New Roman" w:hAnsi="Times New Roman" w:cs="Times New Roman"/>
        </w:rPr>
        <w:br/>
      </w:r>
      <w:r w:rsidRPr="00EC2AFF">
        <w:rPr>
          <w:rFonts w:ascii="Times New Roman" w:hAnsi="Times New Roman" w:cs="Times New Roman"/>
        </w:rPr>
        <w:lastRenderedPageBreak/>
        <w:t>These guidelines will take effect upon approval by the Academic Affairs Meeting and the President’s endorsement. Amendments will follow the same procedure.</w:t>
      </w:r>
    </w:p>
    <w:p w14:paraId="6ED207E7" w14:textId="77777777" w:rsidR="00B40F9F" w:rsidRPr="00EC2AFF" w:rsidRDefault="00B40F9F">
      <w:pPr>
        <w:rPr>
          <w:rFonts w:ascii="Times New Roman" w:hAnsi="Times New Roman" w:cs="Times New Roman"/>
        </w:rPr>
      </w:pPr>
    </w:p>
    <w:sectPr w:rsidR="00B40F9F" w:rsidRPr="00EC2AFF">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FF5CE7"/>
    <w:multiLevelType w:val="multilevel"/>
    <w:tmpl w:val="94ECA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4A6B97"/>
    <w:multiLevelType w:val="multilevel"/>
    <w:tmpl w:val="A030E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5AD4E9F"/>
    <w:multiLevelType w:val="multilevel"/>
    <w:tmpl w:val="D2DA7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1499445">
    <w:abstractNumId w:val="0"/>
  </w:num>
  <w:num w:numId="2" w16cid:durableId="666323208">
    <w:abstractNumId w:val="1"/>
  </w:num>
  <w:num w:numId="3" w16cid:durableId="38626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68D"/>
    <w:rsid w:val="001D738B"/>
    <w:rsid w:val="0086568D"/>
    <w:rsid w:val="00B40F9F"/>
    <w:rsid w:val="00E40ACE"/>
    <w:rsid w:val="00EC2A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502E4-8939-4B0A-BDE0-79FB64F55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6568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6568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6568D"/>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6568D"/>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6568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6568D"/>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6568D"/>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6568D"/>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6568D"/>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6568D"/>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6568D"/>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6568D"/>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6568D"/>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6568D"/>
    <w:rPr>
      <w:rFonts w:eastAsiaTheme="majorEastAsia" w:cstheme="majorBidi"/>
      <w:color w:val="0F4761" w:themeColor="accent1" w:themeShade="BF"/>
    </w:rPr>
  </w:style>
  <w:style w:type="character" w:customStyle="1" w:styleId="60">
    <w:name w:val="標題 6 字元"/>
    <w:basedOn w:val="a0"/>
    <w:link w:val="6"/>
    <w:uiPriority w:val="9"/>
    <w:semiHidden/>
    <w:rsid w:val="0086568D"/>
    <w:rPr>
      <w:rFonts w:eastAsiaTheme="majorEastAsia" w:cstheme="majorBidi"/>
      <w:color w:val="595959" w:themeColor="text1" w:themeTint="A6"/>
    </w:rPr>
  </w:style>
  <w:style w:type="character" w:customStyle="1" w:styleId="70">
    <w:name w:val="標題 7 字元"/>
    <w:basedOn w:val="a0"/>
    <w:link w:val="7"/>
    <w:uiPriority w:val="9"/>
    <w:semiHidden/>
    <w:rsid w:val="0086568D"/>
    <w:rPr>
      <w:rFonts w:eastAsiaTheme="majorEastAsia" w:cstheme="majorBidi"/>
      <w:color w:val="595959" w:themeColor="text1" w:themeTint="A6"/>
    </w:rPr>
  </w:style>
  <w:style w:type="character" w:customStyle="1" w:styleId="80">
    <w:name w:val="標題 8 字元"/>
    <w:basedOn w:val="a0"/>
    <w:link w:val="8"/>
    <w:uiPriority w:val="9"/>
    <w:semiHidden/>
    <w:rsid w:val="0086568D"/>
    <w:rPr>
      <w:rFonts w:eastAsiaTheme="majorEastAsia" w:cstheme="majorBidi"/>
      <w:color w:val="272727" w:themeColor="text1" w:themeTint="D8"/>
    </w:rPr>
  </w:style>
  <w:style w:type="character" w:customStyle="1" w:styleId="90">
    <w:name w:val="標題 9 字元"/>
    <w:basedOn w:val="a0"/>
    <w:link w:val="9"/>
    <w:uiPriority w:val="9"/>
    <w:semiHidden/>
    <w:rsid w:val="0086568D"/>
    <w:rPr>
      <w:rFonts w:eastAsiaTheme="majorEastAsia" w:cstheme="majorBidi"/>
      <w:color w:val="272727" w:themeColor="text1" w:themeTint="D8"/>
    </w:rPr>
  </w:style>
  <w:style w:type="paragraph" w:styleId="a3">
    <w:name w:val="Title"/>
    <w:basedOn w:val="a"/>
    <w:next w:val="a"/>
    <w:link w:val="a4"/>
    <w:uiPriority w:val="10"/>
    <w:qFormat/>
    <w:rsid w:val="0086568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656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6568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6568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6568D"/>
    <w:pPr>
      <w:spacing w:before="160"/>
      <w:jc w:val="center"/>
    </w:pPr>
    <w:rPr>
      <w:i/>
      <w:iCs/>
      <w:color w:val="404040" w:themeColor="text1" w:themeTint="BF"/>
    </w:rPr>
  </w:style>
  <w:style w:type="character" w:customStyle="1" w:styleId="a8">
    <w:name w:val="引文 字元"/>
    <w:basedOn w:val="a0"/>
    <w:link w:val="a7"/>
    <w:uiPriority w:val="29"/>
    <w:rsid w:val="0086568D"/>
    <w:rPr>
      <w:i/>
      <w:iCs/>
      <w:color w:val="404040" w:themeColor="text1" w:themeTint="BF"/>
    </w:rPr>
  </w:style>
  <w:style w:type="paragraph" w:styleId="a9">
    <w:name w:val="List Paragraph"/>
    <w:basedOn w:val="a"/>
    <w:uiPriority w:val="34"/>
    <w:qFormat/>
    <w:rsid w:val="0086568D"/>
    <w:pPr>
      <w:ind w:left="720"/>
      <w:contextualSpacing/>
    </w:pPr>
  </w:style>
  <w:style w:type="character" w:styleId="aa">
    <w:name w:val="Intense Emphasis"/>
    <w:basedOn w:val="a0"/>
    <w:uiPriority w:val="21"/>
    <w:qFormat/>
    <w:rsid w:val="0086568D"/>
    <w:rPr>
      <w:i/>
      <w:iCs/>
      <w:color w:val="0F4761" w:themeColor="accent1" w:themeShade="BF"/>
    </w:rPr>
  </w:style>
  <w:style w:type="paragraph" w:styleId="ab">
    <w:name w:val="Intense Quote"/>
    <w:basedOn w:val="a"/>
    <w:next w:val="a"/>
    <w:link w:val="ac"/>
    <w:uiPriority w:val="30"/>
    <w:qFormat/>
    <w:rsid w:val="00865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6568D"/>
    <w:rPr>
      <w:i/>
      <w:iCs/>
      <w:color w:val="0F4761" w:themeColor="accent1" w:themeShade="BF"/>
    </w:rPr>
  </w:style>
  <w:style w:type="character" w:styleId="ad">
    <w:name w:val="Intense Reference"/>
    <w:basedOn w:val="a0"/>
    <w:uiPriority w:val="32"/>
    <w:qFormat/>
    <w:rsid w:val="008656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76244">
      <w:bodyDiv w:val="1"/>
      <w:marLeft w:val="0"/>
      <w:marRight w:val="0"/>
      <w:marTop w:val="0"/>
      <w:marBottom w:val="0"/>
      <w:divBdr>
        <w:top w:val="none" w:sz="0" w:space="0" w:color="auto"/>
        <w:left w:val="none" w:sz="0" w:space="0" w:color="auto"/>
        <w:bottom w:val="none" w:sz="0" w:space="0" w:color="auto"/>
        <w:right w:val="none" w:sz="0" w:space="0" w:color="auto"/>
      </w:divBdr>
    </w:div>
    <w:div w:id="107643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1131</Words>
  <Characters>6447</Characters>
  <Application>Microsoft Office Word</Application>
  <DocSecurity>0</DocSecurity>
  <Lines>53</Lines>
  <Paragraphs>15</Paragraphs>
  <ScaleCrop>false</ScaleCrop>
  <Company>亞洲大學 Asia University</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2025-04-07T06:35:00Z</dcterms:created>
  <dcterms:modified xsi:type="dcterms:W3CDTF">2025-04-07T06:36:00Z</dcterms:modified>
</cp:coreProperties>
</file>