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21369" w14:textId="77777777" w:rsidR="00FB091D" w:rsidRPr="00FB091D" w:rsidRDefault="00FB091D" w:rsidP="00FB091D">
      <w:pPr>
        <w:widowControl/>
        <w:spacing w:before="100" w:beforeAutospacing="1" w:after="100" w:afterAutospacing="1"/>
        <w:outlineLvl w:val="2"/>
        <w:rPr>
          <w:rFonts w:ascii="新細明體" w:eastAsia="新細明體" w:hAnsi="新細明體" w:cs="新細明體"/>
          <w:b/>
          <w:bCs/>
          <w:kern w:val="0"/>
          <w:sz w:val="27"/>
          <w:szCs w:val="27"/>
        </w:rPr>
      </w:pPr>
      <w:r w:rsidRPr="00FB091D">
        <w:rPr>
          <w:rFonts w:ascii="新細明體" w:eastAsia="新細明體" w:hAnsi="新細明體" w:cs="新細明體"/>
          <w:b/>
          <w:bCs/>
          <w:kern w:val="0"/>
          <w:sz w:val="27"/>
          <w:szCs w:val="27"/>
        </w:rPr>
        <w:t>Regulations for the Application of Dual Enrollment at Asia University</w:t>
      </w:r>
    </w:p>
    <w:p w14:paraId="484F6635" w14:textId="77777777" w:rsidR="00FB091D" w:rsidRPr="00FB091D" w:rsidRDefault="00FB091D" w:rsidP="00FB091D">
      <w:pPr>
        <w:widowControl/>
        <w:spacing w:before="100" w:beforeAutospacing="1" w:after="100" w:afterAutospacing="1"/>
        <w:rPr>
          <w:rFonts w:ascii="新細明體" w:eastAsia="新細明體" w:hAnsi="新細明體" w:cs="新細明體"/>
          <w:kern w:val="0"/>
          <w:szCs w:val="24"/>
        </w:rPr>
      </w:pPr>
      <w:r w:rsidRPr="00FB091D">
        <w:rPr>
          <w:rFonts w:ascii="新細明體" w:eastAsia="新細明體" w:hAnsi="新細明體" w:cs="新細明體"/>
          <w:b/>
          <w:bCs/>
          <w:kern w:val="0"/>
          <w:szCs w:val="24"/>
        </w:rPr>
        <w:t>Approved at the Academic Affairs Meeting for the 1st Semester of Academic Year 2021 on December 8, 2021</w:t>
      </w:r>
      <w:r w:rsidRPr="00FB091D">
        <w:rPr>
          <w:rFonts w:ascii="新細明體" w:eastAsia="新細明體" w:hAnsi="新細明體" w:cs="新細明體"/>
          <w:kern w:val="0"/>
          <w:szCs w:val="24"/>
        </w:rPr>
        <w:br/>
      </w:r>
      <w:r w:rsidRPr="00FB091D">
        <w:rPr>
          <w:rFonts w:ascii="新細明體" w:eastAsia="新細明體" w:hAnsi="新細明體" w:cs="新細明體"/>
          <w:b/>
          <w:bCs/>
          <w:kern w:val="0"/>
          <w:szCs w:val="24"/>
        </w:rPr>
        <w:t>Promulgated via Official Document No. 1100016975 on December 30, 2021</w:t>
      </w:r>
    </w:p>
    <w:p w14:paraId="2910C889" w14:textId="77777777" w:rsidR="00FB091D" w:rsidRPr="00FB091D" w:rsidRDefault="00FB091D" w:rsidP="00FB091D">
      <w:pPr>
        <w:widowControl/>
        <w:rPr>
          <w:rFonts w:ascii="新細明體" w:eastAsia="新細明體" w:hAnsi="新細明體" w:cs="新細明體"/>
          <w:kern w:val="0"/>
          <w:szCs w:val="24"/>
        </w:rPr>
      </w:pPr>
      <w:r w:rsidRPr="00FB091D">
        <w:rPr>
          <w:rFonts w:ascii="新細明體" w:eastAsia="新細明體" w:hAnsi="新細明體" w:cs="新細明體"/>
          <w:kern w:val="0"/>
          <w:szCs w:val="24"/>
        </w:rPr>
        <w:pict w14:anchorId="38629CB1">
          <v:rect id="_x0000_i1025" style="width:0;height:1.5pt" o:hralign="center" o:hrstd="t" o:hr="t" fillcolor="#a0a0a0" stroked="f"/>
        </w:pict>
      </w:r>
    </w:p>
    <w:p w14:paraId="03E9FBFA" w14:textId="77777777" w:rsidR="00FB091D" w:rsidRPr="00FB091D" w:rsidRDefault="00FB091D" w:rsidP="00FB091D">
      <w:pPr>
        <w:widowControl/>
        <w:spacing w:before="100" w:beforeAutospacing="1" w:after="100" w:afterAutospacing="1"/>
        <w:outlineLvl w:val="3"/>
        <w:rPr>
          <w:rFonts w:ascii="新細明體" w:eastAsia="新細明體" w:hAnsi="新細明體" w:cs="新細明體"/>
          <w:b/>
          <w:bCs/>
          <w:kern w:val="0"/>
          <w:szCs w:val="24"/>
        </w:rPr>
      </w:pPr>
      <w:r w:rsidRPr="00FB091D">
        <w:rPr>
          <w:rFonts w:ascii="新細明體" w:eastAsia="新細明體" w:hAnsi="新細明體" w:cs="新細明體"/>
          <w:b/>
          <w:bCs/>
          <w:kern w:val="0"/>
          <w:szCs w:val="24"/>
        </w:rPr>
        <w:t>Article 1</w:t>
      </w:r>
    </w:p>
    <w:p w14:paraId="42744EE2" w14:textId="77777777" w:rsidR="00FB091D" w:rsidRPr="00FB091D" w:rsidRDefault="00FB091D" w:rsidP="00FB091D">
      <w:pPr>
        <w:widowControl/>
        <w:spacing w:before="100" w:beforeAutospacing="1" w:after="100" w:afterAutospacing="1"/>
        <w:rPr>
          <w:rFonts w:ascii="新細明體" w:eastAsia="新細明體" w:hAnsi="新細明體" w:cs="新細明體"/>
          <w:kern w:val="0"/>
          <w:szCs w:val="24"/>
        </w:rPr>
      </w:pPr>
      <w:r w:rsidRPr="00FB091D">
        <w:rPr>
          <w:rFonts w:ascii="新細明體" w:eastAsia="新細明體" w:hAnsi="新細明體" w:cs="新細明體"/>
          <w:kern w:val="0"/>
          <w:szCs w:val="24"/>
        </w:rPr>
        <w:t xml:space="preserve">In accordance with Article 28 of the </w:t>
      </w:r>
      <w:r w:rsidRPr="00FB091D">
        <w:rPr>
          <w:rFonts w:ascii="新細明體" w:eastAsia="新細明體" w:hAnsi="新細明體" w:cs="新細明體"/>
          <w:b/>
          <w:bCs/>
          <w:kern w:val="0"/>
          <w:szCs w:val="24"/>
        </w:rPr>
        <w:t>University Act</w:t>
      </w:r>
      <w:r w:rsidRPr="00FB091D">
        <w:rPr>
          <w:rFonts w:ascii="新細明體" w:eastAsia="新細明體" w:hAnsi="新細明體" w:cs="新細明體"/>
          <w:kern w:val="0"/>
          <w:szCs w:val="24"/>
        </w:rPr>
        <w:t xml:space="preserve">, these </w:t>
      </w:r>
      <w:r w:rsidRPr="00FB091D">
        <w:rPr>
          <w:rFonts w:ascii="新細明體" w:eastAsia="新細明體" w:hAnsi="新細明體" w:cs="新細明體"/>
          <w:b/>
          <w:bCs/>
          <w:kern w:val="0"/>
          <w:szCs w:val="24"/>
        </w:rPr>
        <w:t>"Regulations for the Application of Dual Enrollment at Asia University"</w:t>
      </w:r>
      <w:r w:rsidRPr="00FB091D">
        <w:rPr>
          <w:rFonts w:ascii="新細明體" w:eastAsia="新細明體" w:hAnsi="新細明體" w:cs="新細明體"/>
          <w:kern w:val="0"/>
          <w:szCs w:val="24"/>
        </w:rPr>
        <w:t xml:space="preserve"> (hereinafter referred to as "the Regulations") are established to manage matters related to dual enrollment for students.</w:t>
      </w:r>
    </w:p>
    <w:p w14:paraId="0302FC43" w14:textId="77777777" w:rsidR="00FB091D" w:rsidRPr="00FB091D" w:rsidRDefault="00FB091D" w:rsidP="00FB091D">
      <w:pPr>
        <w:widowControl/>
        <w:spacing w:before="100" w:beforeAutospacing="1" w:after="100" w:afterAutospacing="1"/>
        <w:outlineLvl w:val="3"/>
        <w:rPr>
          <w:rFonts w:ascii="新細明體" w:eastAsia="新細明體" w:hAnsi="新細明體" w:cs="新細明體"/>
          <w:b/>
          <w:bCs/>
          <w:kern w:val="0"/>
          <w:szCs w:val="24"/>
        </w:rPr>
      </w:pPr>
      <w:r w:rsidRPr="00FB091D">
        <w:rPr>
          <w:rFonts w:ascii="新細明體" w:eastAsia="新細明體" w:hAnsi="新細明體" w:cs="新細明體"/>
          <w:b/>
          <w:bCs/>
          <w:kern w:val="0"/>
          <w:szCs w:val="24"/>
        </w:rPr>
        <w:t>Article 2</w:t>
      </w:r>
    </w:p>
    <w:p w14:paraId="249446BF" w14:textId="77777777" w:rsidR="00FB091D" w:rsidRPr="00FB091D" w:rsidRDefault="00FB091D" w:rsidP="00FB091D">
      <w:pPr>
        <w:widowControl/>
        <w:spacing w:before="100" w:beforeAutospacing="1" w:after="100" w:afterAutospacing="1"/>
        <w:rPr>
          <w:rFonts w:ascii="新細明體" w:eastAsia="新細明體" w:hAnsi="新細明體" w:cs="新細明體"/>
          <w:kern w:val="0"/>
          <w:szCs w:val="24"/>
        </w:rPr>
      </w:pPr>
      <w:r w:rsidRPr="00FB091D">
        <w:rPr>
          <w:rFonts w:ascii="新細明體" w:eastAsia="新細明體" w:hAnsi="新細明體" w:cs="新細明體"/>
          <w:kern w:val="0"/>
          <w:szCs w:val="24"/>
        </w:rPr>
        <w:t>Dual enrollment, as defined in the Regulations, refers to simultaneous enrollment at both domestic and international universities or simultaneous enrollment in multiple programs within Asia University. Eligibility for dual enrollment requires distinct educational systems or class schedules.</w:t>
      </w:r>
      <w:r w:rsidRPr="00FB091D">
        <w:rPr>
          <w:rFonts w:ascii="新細明體" w:eastAsia="新細明體" w:hAnsi="新細明體" w:cs="新細明體"/>
          <w:kern w:val="0"/>
          <w:szCs w:val="24"/>
        </w:rPr>
        <w:br/>
        <w:t xml:space="preserve">For international partner institutions with dual-degree agreements with Asia University, procedures will follow the </w:t>
      </w:r>
      <w:r w:rsidRPr="00FB091D">
        <w:rPr>
          <w:rFonts w:ascii="新細明體" w:eastAsia="新細明體" w:hAnsi="新細明體" w:cs="新細明體"/>
          <w:b/>
          <w:bCs/>
          <w:kern w:val="0"/>
          <w:szCs w:val="24"/>
        </w:rPr>
        <w:t>"Guidelines for Dual Degree Programs Between Asia University and International Institutions"</w:t>
      </w:r>
      <w:r w:rsidRPr="00FB091D">
        <w:rPr>
          <w:rFonts w:ascii="新細明體" w:eastAsia="新細明體" w:hAnsi="新細明體" w:cs="新細明體"/>
          <w:kern w:val="0"/>
          <w:szCs w:val="24"/>
        </w:rPr>
        <w:t xml:space="preserve"> and other relevant regulations.</w:t>
      </w:r>
    </w:p>
    <w:p w14:paraId="676ACDE6" w14:textId="77777777" w:rsidR="00FB091D" w:rsidRPr="00FB091D" w:rsidRDefault="00FB091D" w:rsidP="00FB091D">
      <w:pPr>
        <w:widowControl/>
        <w:spacing w:before="100" w:beforeAutospacing="1" w:after="100" w:afterAutospacing="1"/>
        <w:outlineLvl w:val="3"/>
        <w:rPr>
          <w:rFonts w:ascii="新細明體" w:eastAsia="新細明體" w:hAnsi="新細明體" w:cs="新細明體"/>
          <w:b/>
          <w:bCs/>
          <w:kern w:val="0"/>
          <w:szCs w:val="24"/>
        </w:rPr>
      </w:pPr>
      <w:r w:rsidRPr="00FB091D">
        <w:rPr>
          <w:rFonts w:ascii="新細明體" w:eastAsia="新細明體" w:hAnsi="新細明體" w:cs="新細明體"/>
          <w:b/>
          <w:bCs/>
          <w:kern w:val="0"/>
          <w:szCs w:val="24"/>
        </w:rPr>
        <w:t>Article 3</w:t>
      </w:r>
    </w:p>
    <w:p w14:paraId="0769F076" w14:textId="77777777" w:rsidR="00FB091D" w:rsidRPr="00FB091D" w:rsidRDefault="00FB091D" w:rsidP="00FB091D">
      <w:pPr>
        <w:widowControl/>
        <w:spacing w:before="100" w:beforeAutospacing="1" w:after="100" w:afterAutospacing="1"/>
        <w:rPr>
          <w:rFonts w:ascii="新細明體" w:eastAsia="新細明體" w:hAnsi="新細明體" w:cs="新細明體"/>
          <w:kern w:val="0"/>
          <w:szCs w:val="24"/>
        </w:rPr>
      </w:pPr>
      <w:r w:rsidRPr="00FB091D">
        <w:rPr>
          <w:rFonts w:ascii="新細明體" w:eastAsia="新細明體" w:hAnsi="新細明體" w:cs="新細明體"/>
          <w:kern w:val="0"/>
          <w:szCs w:val="24"/>
        </w:rPr>
        <w:t>Students applying for dual enrollment must submit a completed application form, along with their academic transcripts, before the start of the semester in which the dual enrollment begins.</w:t>
      </w:r>
    </w:p>
    <w:p w14:paraId="063A94AB" w14:textId="77777777" w:rsidR="00FB091D" w:rsidRPr="00FB091D" w:rsidRDefault="00FB091D" w:rsidP="00FB091D">
      <w:pPr>
        <w:widowControl/>
        <w:numPr>
          <w:ilvl w:val="0"/>
          <w:numId w:val="1"/>
        </w:numPr>
        <w:spacing w:before="100" w:beforeAutospacing="1" w:after="100" w:afterAutospacing="1"/>
        <w:rPr>
          <w:rFonts w:ascii="新細明體" w:eastAsia="新細明體" w:hAnsi="新細明體" w:cs="新細明體"/>
          <w:kern w:val="0"/>
          <w:szCs w:val="24"/>
        </w:rPr>
      </w:pPr>
      <w:r w:rsidRPr="00FB091D">
        <w:rPr>
          <w:rFonts w:ascii="新細明體" w:eastAsia="新細明體" w:hAnsi="新細明體" w:cs="新細明體"/>
          <w:kern w:val="0"/>
          <w:szCs w:val="24"/>
        </w:rPr>
        <w:t>Graduate students (Master’s and Ph.D.) require the approval of their advisor, department chair, college dean, and the Dean of Academic Affairs.</w:t>
      </w:r>
    </w:p>
    <w:p w14:paraId="106627A2" w14:textId="77777777" w:rsidR="00FB091D" w:rsidRPr="00FB091D" w:rsidRDefault="00FB091D" w:rsidP="00FB091D">
      <w:pPr>
        <w:widowControl/>
        <w:numPr>
          <w:ilvl w:val="0"/>
          <w:numId w:val="1"/>
        </w:numPr>
        <w:spacing w:before="100" w:beforeAutospacing="1" w:after="100" w:afterAutospacing="1"/>
        <w:rPr>
          <w:rFonts w:ascii="新細明體" w:eastAsia="新細明體" w:hAnsi="新細明體" w:cs="新細明體"/>
          <w:kern w:val="0"/>
          <w:szCs w:val="24"/>
        </w:rPr>
      </w:pPr>
      <w:r w:rsidRPr="00FB091D">
        <w:rPr>
          <w:rFonts w:ascii="新細明體" w:eastAsia="新細明體" w:hAnsi="新細明體" w:cs="新細明體"/>
          <w:kern w:val="0"/>
          <w:szCs w:val="24"/>
        </w:rPr>
        <w:t>Undergraduate students require the approval of their department chair, college dean, and the Dean of Academic Affairs.</w:t>
      </w:r>
      <w:r w:rsidRPr="00FB091D">
        <w:rPr>
          <w:rFonts w:ascii="新細明體" w:eastAsia="新細明體" w:hAnsi="新細明體" w:cs="新細明體"/>
          <w:kern w:val="0"/>
          <w:szCs w:val="24"/>
        </w:rPr>
        <w:br/>
        <w:t>Applications for dual enrollment, whether inter-institutional or within Asia University, must be approved. Students without approval will be subject to expulsion.</w:t>
      </w:r>
    </w:p>
    <w:p w14:paraId="3A0B3E94" w14:textId="77777777" w:rsidR="00FB091D" w:rsidRPr="00FB091D" w:rsidRDefault="00FB091D" w:rsidP="00FB091D">
      <w:pPr>
        <w:widowControl/>
        <w:spacing w:before="100" w:beforeAutospacing="1" w:after="100" w:afterAutospacing="1"/>
        <w:outlineLvl w:val="3"/>
        <w:rPr>
          <w:rFonts w:ascii="新細明體" w:eastAsia="新細明體" w:hAnsi="新細明體" w:cs="新細明體"/>
          <w:b/>
          <w:bCs/>
          <w:kern w:val="0"/>
          <w:szCs w:val="24"/>
        </w:rPr>
      </w:pPr>
      <w:r w:rsidRPr="00FB091D">
        <w:rPr>
          <w:rFonts w:ascii="新細明體" w:eastAsia="新細明體" w:hAnsi="新細明體" w:cs="新細明體"/>
          <w:b/>
          <w:bCs/>
          <w:kern w:val="0"/>
          <w:szCs w:val="24"/>
        </w:rPr>
        <w:t>Article 4</w:t>
      </w:r>
    </w:p>
    <w:p w14:paraId="5C6C8D9A" w14:textId="77777777" w:rsidR="00FB091D" w:rsidRPr="00FB091D" w:rsidRDefault="00FB091D" w:rsidP="00FB091D">
      <w:pPr>
        <w:widowControl/>
        <w:spacing w:before="100" w:beforeAutospacing="1" w:after="100" w:afterAutospacing="1"/>
        <w:rPr>
          <w:rFonts w:ascii="新細明體" w:eastAsia="新細明體" w:hAnsi="新細明體" w:cs="新細明體"/>
          <w:kern w:val="0"/>
          <w:szCs w:val="24"/>
        </w:rPr>
      </w:pPr>
      <w:r w:rsidRPr="00FB091D">
        <w:rPr>
          <w:rFonts w:ascii="新細明體" w:eastAsia="新細明體" w:hAnsi="新細明體" w:cs="新細明體"/>
          <w:kern w:val="0"/>
          <w:szCs w:val="24"/>
        </w:rPr>
        <w:lastRenderedPageBreak/>
        <w:t>Dual enrollment students must comply with Asia University’s academic regulations regarding admission, course selection, leave of absence, withdrawal, reinstatement, transfer, change of major, academic performance, duration of study, and graduation.</w:t>
      </w:r>
    </w:p>
    <w:p w14:paraId="4B8144FB" w14:textId="77777777" w:rsidR="00FB091D" w:rsidRPr="00FB091D" w:rsidRDefault="00FB091D" w:rsidP="00FB091D">
      <w:pPr>
        <w:widowControl/>
        <w:spacing w:before="100" w:beforeAutospacing="1" w:after="100" w:afterAutospacing="1"/>
        <w:outlineLvl w:val="3"/>
        <w:rPr>
          <w:rFonts w:ascii="新細明體" w:eastAsia="新細明體" w:hAnsi="新細明體" w:cs="新細明體"/>
          <w:b/>
          <w:bCs/>
          <w:kern w:val="0"/>
          <w:szCs w:val="24"/>
        </w:rPr>
      </w:pPr>
      <w:r w:rsidRPr="00FB091D">
        <w:rPr>
          <w:rFonts w:ascii="新細明體" w:eastAsia="新細明體" w:hAnsi="新細明體" w:cs="新細明體"/>
          <w:b/>
          <w:bCs/>
          <w:kern w:val="0"/>
          <w:szCs w:val="24"/>
        </w:rPr>
        <w:t>Article 5</w:t>
      </w:r>
    </w:p>
    <w:p w14:paraId="39402A93" w14:textId="77777777" w:rsidR="00FB091D" w:rsidRPr="00FB091D" w:rsidRDefault="00FB091D" w:rsidP="00FB091D">
      <w:pPr>
        <w:widowControl/>
        <w:spacing w:before="100" w:beforeAutospacing="1" w:after="100" w:afterAutospacing="1"/>
        <w:rPr>
          <w:rFonts w:ascii="新細明體" w:eastAsia="新細明體" w:hAnsi="新細明體" w:cs="新細明體"/>
          <w:kern w:val="0"/>
          <w:szCs w:val="24"/>
        </w:rPr>
      </w:pPr>
      <w:r w:rsidRPr="00FB091D">
        <w:rPr>
          <w:rFonts w:ascii="新細明體" w:eastAsia="新細明體" w:hAnsi="新細明體" w:cs="新細明體"/>
          <w:kern w:val="0"/>
          <w:szCs w:val="24"/>
        </w:rPr>
        <w:t xml:space="preserve">Credits earned prior to dual enrollment at Asia University shall not be recognized as duplicates. Students may apply for credit transfer under the </w:t>
      </w:r>
      <w:r w:rsidRPr="00FB091D">
        <w:rPr>
          <w:rFonts w:ascii="新細明體" w:eastAsia="新細明體" w:hAnsi="新細明體" w:cs="新細明體"/>
          <w:b/>
          <w:bCs/>
          <w:kern w:val="0"/>
          <w:szCs w:val="24"/>
        </w:rPr>
        <w:t>"Credit Transfer Regulations"</w:t>
      </w:r>
      <w:r w:rsidRPr="00FB091D">
        <w:rPr>
          <w:rFonts w:ascii="新細明體" w:eastAsia="新細明體" w:hAnsi="新細明體" w:cs="新細明體"/>
          <w:kern w:val="0"/>
          <w:szCs w:val="24"/>
        </w:rPr>
        <w:t xml:space="preserve"> of Asia University.</w:t>
      </w:r>
      <w:r w:rsidRPr="00FB091D">
        <w:rPr>
          <w:rFonts w:ascii="新細明體" w:eastAsia="新細明體" w:hAnsi="新細明體" w:cs="新細明體"/>
          <w:kern w:val="0"/>
          <w:szCs w:val="24"/>
        </w:rPr>
        <w:br/>
        <w:t>Credits earned from another institution after enrolling at Asia University, or earned simultaneously during dual enrollment, will not be eligible for transfer.</w:t>
      </w:r>
      <w:r w:rsidRPr="00FB091D">
        <w:rPr>
          <w:rFonts w:ascii="新細明體" w:eastAsia="新細明體" w:hAnsi="新細明體" w:cs="新細明體"/>
          <w:kern w:val="0"/>
          <w:szCs w:val="24"/>
        </w:rPr>
        <w:br/>
        <w:t>If a degree thesis or dissertation is required, the topics and content of the theses from the two institutions must differ. If it is found that the same thesis was used to obtain degrees from both institutions, the degree conferred by Asia University will be revoked, and the diploma will be confiscated.</w:t>
      </w:r>
    </w:p>
    <w:p w14:paraId="6DAE17A0" w14:textId="77777777" w:rsidR="00FB091D" w:rsidRPr="00FB091D" w:rsidRDefault="00FB091D" w:rsidP="00FB091D">
      <w:pPr>
        <w:widowControl/>
        <w:spacing w:before="100" w:beforeAutospacing="1" w:after="100" w:afterAutospacing="1"/>
        <w:outlineLvl w:val="3"/>
        <w:rPr>
          <w:rFonts w:ascii="新細明體" w:eastAsia="新細明體" w:hAnsi="新細明體" w:cs="新細明體"/>
          <w:b/>
          <w:bCs/>
          <w:kern w:val="0"/>
          <w:szCs w:val="24"/>
        </w:rPr>
      </w:pPr>
      <w:r w:rsidRPr="00FB091D">
        <w:rPr>
          <w:rFonts w:ascii="新細明體" w:eastAsia="新細明體" w:hAnsi="新細明體" w:cs="新細明體"/>
          <w:b/>
          <w:bCs/>
          <w:kern w:val="0"/>
          <w:szCs w:val="24"/>
        </w:rPr>
        <w:t>Article 6</w:t>
      </w:r>
    </w:p>
    <w:p w14:paraId="4ACD473E" w14:textId="77777777" w:rsidR="00FB091D" w:rsidRPr="00FB091D" w:rsidRDefault="00FB091D" w:rsidP="00FB091D">
      <w:pPr>
        <w:widowControl/>
        <w:spacing w:before="100" w:beforeAutospacing="1" w:after="100" w:afterAutospacing="1"/>
        <w:rPr>
          <w:rFonts w:ascii="新細明體" w:eastAsia="新細明體" w:hAnsi="新細明體" w:cs="新細明體"/>
          <w:kern w:val="0"/>
          <w:szCs w:val="24"/>
        </w:rPr>
      </w:pPr>
      <w:r w:rsidRPr="00FB091D">
        <w:rPr>
          <w:rFonts w:ascii="新細明體" w:eastAsia="新細明體" w:hAnsi="新細明體" w:cs="新細明體"/>
          <w:kern w:val="0"/>
          <w:szCs w:val="24"/>
        </w:rPr>
        <w:t>Matters not covered by these Regulations shall be governed by the relevant provisions of the Ministry of Education and the academic policies of Asia University.</w:t>
      </w:r>
    </w:p>
    <w:p w14:paraId="4032E193" w14:textId="77777777" w:rsidR="00FB091D" w:rsidRPr="00FB091D" w:rsidRDefault="00FB091D" w:rsidP="00FB091D">
      <w:pPr>
        <w:widowControl/>
        <w:spacing w:before="100" w:beforeAutospacing="1" w:after="100" w:afterAutospacing="1"/>
        <w:outlineLvl w:val="3"/>
        <w:rPr>
          <w:rFonts w:ascii="新細明體" w:eastAsia="新細明體" w:hAnsi="新細明體" w:cs="新細明體"/>
          <w:b/>
          <w:bCs/>
          <w:kern w:val="0"/>
          <w:szCs w:val="24"/>
        </w:rPr>
      </w:pPr>
      <w:r w:rsidRPr="00FB091D">
        <w:rPr>
          <w:rFonts w:ascii="新細明體" w:eastAsia="新細明體" w:hAnsi="新細明體" w:cs="新細明體"/>
          <w:b/>
          <w:bCs/>
          <w:kern w:val="0"/>
          <w:szCs w:val="24"/>
        </w:rPr>
        <w:t>Article 7</w:t>
      </w:r>
    </w:p>
    <w:p w14:paraId="6866E716" w14:textId="45419600" w:rsidR="003A3EC4" w:rsidRPr="00FB091D" w:rsidRDefault="00FB091D" w:rsidP="00FB091D">
      <w:pPr>
        <w:widowControl/>
        <w:spacing w:before="100" w:beforeAutospacing="1" w:after="100" w:afterAutospacing="1"/>
        <w:rPr>
          <w:rFonts w:ascii="新細明體" w:eastAsia="新細明體" w:hAnsi="新細明體" w:cs="新細明體" w:hint="eastAsia"/>
          <w:kern w:val="0"/>
          <w:szCs w:val="24"/>
        </w:rPr>
      </w:pPr>
      <w:r w:rsidRPr="00FB091D">
        <w:rPr>
          <w:rFonts w:ascii="新細明體" w:eastAsia="新細明體" w:hAnsi="新細明體" w:cs="新細明體"/>
          <w:kern w:val="0"/>
          <w:szCs w:val="24"/>
        </w:rPr>
        <w:t>The Regulations shall take effect upon approval by the Academic Affairs Meeting, ratification by the President, and subsequent promulgation. The same procedure applies to any amendments, which must also be filed with the Ministry of Education for reference</w:t>
      </w:r>
      <w:r>
        <w:rPr>
          <w:rFonts w:ascii="新細明體" w:eastAsia="新細明體" w:hAnsi="新細明體" w:cs="新細明體" w:hint="eastAsia"/>
          <w:kern w:val="0"/>
          <w:szCs w:val="24"/>
        </w:rPr>
        <w:t>.</w:t>
      </w:r>
      <w:bookmarkStart w:id="0" w:name="_GoBack"/>
      <w:bookmarkEnd w:id="0"/>
    </w:p>
    <w:sectPr w:rsidR="003A3EC4" w:rsidRPr="00FB091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9EB0B" w14:textId="77777777" w:rsidR="00A23B6C" w:rsidRDefault="00A23B6C" w:rsidP="00FB091D">
      <w:r>
        <w:separator/>
      </w:r>
    </w:p>
  </w:endnote>
  <w:endnote w:type="continuationSeparator" w:id="0">
    <w:p w14:paraId="693378DC" w14:textId="77777777" w:rsidR="00A23B6C" w:rsidRDefault="00A23B6C" w:rsidP="00FB0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14BFA" w14:textId="77777777" w:rsidR="00A23B6C" w:rsidRDefault="00A23B6C" w:rsidP="00FB091D">
      <w:r>
        <w:separator/>
      </w:r>
    </w:p>
  </w:footnote>
  <w:footnote w:type="continuationSeparator" w:id="0">
    <w:p w14:paraId="54A48807" w14:textId="77777777" w:rsidR="00A23B6C" w:rsidRDefault="00A23B6C" w:rsidP="00FB0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CB0D74"/>
    <w:multiLevelType w:val="multilevel"/>
    <w:tmpl w:val="9264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56D"/>
    <w:rsid w:val="003A3EC4"/>
    <w:rsid w:val="00A23B6C"/>
    <w:rsid w:val="00BB256D"/>
    <w:rsid w:val="00FB09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10A02"/>
  <w15:chartTrackingRefBased/>
  <w15:docId w15:val="{78D33D91-893E-4177-9BB6-F953A2B00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FB091D"/>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4">
    <w:name w:val="heading 4"/>
    <w:basedOn w:val="a"/>
    <w:link w:val="40"/>
    <w:uiPriority w:val="9"/>
    <w:qFormat/>
    <w:rsid w:val="00FB091D"/>
    <w:pPr>
      <w:widowControl/>
      <w:spacing w:before="100" w:beforeAutospacing="1" w:after="100" w:afterAutospacing="1"/>
      <w:outlineLvl w:val="3"/>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091D"/>
    <w:pPr>
      <w:tabs>
        <w:tab w:val="center" w:pos="4153"/>
        <w:tab w:val="right" w:pos="8306"/>
      </w:tabs>
      <w:snapToGrid w:val="0"/>
    </w:pPr>
    <w:rPr>
      <w:sz w:val="20"/>
      <w:szCs w:val="20"/>
    </w:rPr>
  </w:style>
  <w:style w:type="character" w:customStyle="1" w:styleId="a4">
    <w:name w:val="頁首 字元"/>
    <w:basedOn w:val="a0"/>
    <w:link w:val="a3"/>
    <w:uiPriority w:val="99"/>
    <w:rsid w:val="00FB091D"/>
    <w:rPr>
      <w:sz w:val="20"/>
      <w:szCs w:val="20"/>
    </w:rPr>
  </w:style>
  <w:style w:type="paragraph" w:styleId="a5">
    <w:name w:val="footer"/>
    <w:basedOn w:val="a"/>
    <w:link w:val="a6"/>
    <w:uiPriority w:val="99"/>
    <w:unhideWhenUsed/>
    <w:rsid w:val="00FB091D"/>
    <w:pPr>
      <w:tabs>
        <w:tab w:val="center" w:pos="4153"/>
        <w:tab w:val="right" w:pos="8306"/>
      </w:tabs>
      <w:snapToGrid w:val="0"/>
    </w:pPr>
    <w:rPr>
      <w:sz w:val="20"/>
      <w:szCs w:val="20"/>
    </w:rPr>
  </w:style>
  <w:style w:type="character" w:customStyle="1" w:styleId="a6">
    <w:name w:val="頁尾 字元"/>
    <w:basedOn w:val="a0"/>
    <w:link w:val="a5"/>
    <w:uiPriority w:val="99"/>
    <w:rsid w:val="00FB091D"/>
    <w:rPr>
      <w:sz w:val="20"/>
      <w:szCs w:val="20"/>
    </w:rPr>
  </w:style>
  <w:style w:type="character" w:customStyle="1" w:styleId="30">
    <w:name w:val="標題 3 字元"/>
    <w:basedOn w:val="a0"/>
    <w:link w:val="3"/>
    <w:uiPriority w:val="9"/>
    <w:rsid w:val="00FB091D"/>
    <w:rPr>
      <w:rFonts w:ascii="新細明體" w:eastAsia="新細明體" w:hAnsi="新細明體" w:cs="新細明體"/>
      <w:b/>
      <w:bCs/>
      <w:kern w:val="0"/>
      <w:sz w:val="27"/>
      <w:szCs w:val="27"/>
    </w:rPr>
  </w:style>
  <w:style w:type="character" w:customStyle="1" w:styleId="40">
    <w:name w:val="標題 4 字元"/>
    <w:basedOn w:val="a0"/>
    <w:link w:val="4"/>
    <w:uiPriority w:val="9"/>
    <w:rsid w:val="00FB091D"/>
    <w:rPr>
      <w:rFonts w:ascii="新細明體" w:eastAsia="新細明體" w:hAnsi="新細明體" w:cs="新細明體"/>
      <w:b/>
      <w:bCs/>
      <w:kern w:val="0"/>
      <w:szCs w:val="24"/>
    </w:rPr>
  </w:style>
  <w:style w:type="paragraph" w:styleId="Web">
    <w:name w:val="Normal (Web)"/>
    <w:basedOn w:val="a"/>
    <w:uiPriority w:val="99"/>
    <w:semiHidden/>
    <w:unhideWhenUsed/>
    <w:rsid w:val="00FB091D"/>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FB09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091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2593</Characters>
  <Application>Microsoft Office Word</Application>
  <DocSecurity>0</DocSecurity>
  <Lines>21</Lines>
  <Paragraphs>6</Paragraphs>
  <ScaleCrop>false</ScaleCrop>
  <Company>亞洲大學 Asia University</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2024-12-05T06:19:00Z</dcterms:created>
  <dcterms:modified xsi:type="dcterms:W3CDTF">2024-12-05T06:19:00Z</dcterms:modified>
</cp:coreProperties>
</file>