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940D3"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bookmarkStart w:id="0" w:name="_GoBack"/>
      <w:r w:rsidRPr="008A41AD">
        <w:rPr>
          <w:rFonts w:ascii="Times New Roman" w:eastAsia="新細明體" w:hAnsi="Times New Roman" w:cs="Times New Roman"/>
          <w:b/>
          <w:bCs/>
          <w:kern w:val="0"/>
          <w:sz w:val="27"/>
          <w:szCs w:val="27"/>
        </w:rPr>
        <w:t>Asia University Guidelines for Students Pursuing a Minor</w:t>
      </w:r>
    </w:p>
    <w:bookmarkEnd w:id="0"/>
    <w:p w14:paraId="119891C2"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 w:val="18"/>
          <w:szCs w:val="18"/>
        </w:rPr>
      </w:pPr>
      <w:r w:rsidRPr="008A41AD">
        <w:rPr>
          <w:rFonts w:ascii="Times New Roman" w:eastAsia="新細明體" w:hAnsi="Times New Roman" w:cs="Times New Roman"/>
          <w:bCs/>
          <w:kern w:val="0"/>
          <w:sz w:val="18"/>
          <w:szCs w:val="18"/>
        </w:rPr>
        <w:t>Approved on December 11, 2001, at the 3rd Academic Affairs Meeting</w:t>
      </w:r>
      <w:r w:rsidRPr="008A41AD">
        <w:rPr>
          <w:rFonts w:ascii="Times New Roman" w:eastAsia="新細明體" w:hAnsi="Times New Roman" w:cs="Times New Roman"/>
          <w:kern w:val="0"/>
          <w:sz w:val="18"/>
          <w:szCs w:val="18"/>
        </w:rPr>
        <w:br/>
      </w:r>
      <w:r w:rsidRPr="008A41AD">
        <w:rPr>
          <w:rFonts w:ascii="Times New Roman" w:eastAsia="新細明體" w:hAnsi="Times New Roman" w:cs="Times New Roman"/>
          <w:bCs/>
          <w:kern w:val="0"/>
          <w:sz w:val="18"/>
          <w:szCs w:val="18"/>
        </w:rPr>
        <w:t>Filed for reference by the Ministry of Education (No. 0930096747) on July 29, 2004</w:t>
      </w:r>
      <w:r w:rsidRPr="008A41AD">
        <w:rPr>
          <w:rFonts w:ascii="Times New Roman" w:eastAsia="新細明體" w:hAnsi="Times New Roman" w:cs="Times New Roman"/>
          <w:kern w:val="0"/>
          <w:sz w:val="18"/>
          <w:szCs w:val="18"/>
        </w:rPr>
        <w:br/>
      </w:r>
      <w:r w:rsidRPr="008A41AD">
        <w:rPr>
          <w:rFonts w:ascii="Times New Roman" w:eastAsia="新細明體" w:hAnsi="Times New Roman" w:cs="Times New Roman"/>
          <w:bCs/>
          <w:kern w:val="0"/>
          <w:sz w:val="18"/>
          <w:szCs w:val="18"/>
        </w:rPr>
        <w:t>Revised on October 31, 2007, at the 1st Academic Affairs Meeting of the 96th Academic Year</w:t>
      </w:r>
      <w:r w:rsidRPr="008A41AD">
        <w:rPr>
          <w:rFonts w:ascii="Times New Roman" w:eastAsia="新細明體" w:hAnsi="Times New Roman" w:cs="Times New Roman"/>
          <w:kern w:val="0"/>
          <w:sz w:val="18"/>
          <w:szCs w:val="18"/>
        </w:rPr>
        <w:br/>
      </w:r>
      <w:r w:rsidRPr="008A41AD">
        <w:rPr>
          <w:rFonts w:ascii="Times New Roman" w:eastAsia="新細明體" w:hAnsi="Times New Roman" w:cs="Times New Roman"/>
          <w:bCs/>
          <w:kern w:val="0"/>
          <w:sz w:val="18"/>
          <w:szCs w:val="18"/>
        </w:rPr>
        <w:t>Issued as Document No. 0960007830 on November 27, 2007</w:t>
      </w:r>
      <w:r w:rsidRPr="008A41AD">
        <w:rPr>
          <w:rFonts w:ascii="Times New Roman" w:eastAsia="新細明體" w:hAnsi="Times New Roman" w:cs="Times New Roman"/>
          <w:kern w:val="0"/>
          <w:sz w:val="18"/>
          <w:szCs w:val="18"/>
        </w:rPr>
        <w:br/>
      </w:r>
      <w:r w:rsidRPr="008A41AD">
        <w:rPr>
          <w:rFonts w:ascii="Times New Roman" w:eastAsia="新細明體" w:hAnsi="Times New Roman" w:cs="Times New Roman"/>
          <w:bCs/>
          <w:kern w:val="0"/>
          <w:sz w:val="18"/>
          <w:szCs w:val="18"/>
        </w:rPr>
        <w:t>Revised on March 22, 2018, at the 1st Academic Affairs Meeting of the 105th Academic Year’s 2nd Semester</w:t>
      </w:r>
      <w:r w:rsidRPr="008A41AD">
        <w:rPr>
          <w:rFonts w:ascii="Times New Roman" w:eastAsia="新細明體" w:hAnsi="Times New Roman" w:cs="Times New Roman"/>
          <w:kern w:val="0"/>
          <w:sz w:val="18"/>
          <w:szCs w:val="18"/>
        </w:rPr>
        <w:br/>
      </w:r>
      <w:r w:rsidRPr="008A41AD">
        <w:rPr>
          <w:rFonts w:ascii="Times New Roman" w:eastAsia="新細明體" w:hAnsi="Times New Roman" w:cs="Times New Roman"/>
          <w:bCs/>
          <w:kern w:val="0"/>
          <w:sz w:val="18"/>
          <w:szCs w:val="18"/>
        </w:rPr>
        <w:t>Filed for reference by the Ministry of Education (No. 1060075917) on August 3, 2018</w:t>
      </w:r>
      <w:r w:rsidRPr="008A41AD">
        <w:rPr>
          <w:rFonts w:ascii="Times New Roman" w:eastAsia="新細明體" w:hAnsi="Times New Roman" w:cs="Times New Roman"/>
          <w:kern w:val="0"/>
          <w:sz w:val="18"/>
          <w:szCs w:val="18"/>
        </w:rPr>
        <w:br/>
      </w:r>
      <w:r w:rsidRPr="008A41AD">
        <w:rPr>
          <w:rFonts w:ascii="Times New Roman" w:eastAsia="新細明體" w:hAnsi="Times New Roman" w:cs="Times New Roman"/>
          <w:bCs/>
          <w:kern w:val="0"/>
          <w:sz w:val="18"/>
          <w:szCs w:val="18"/>
        </w:rPr>
        <w:t>Revised on May 10, 2023, at the Academic Affairs Meeting of the 111th Academic Year’s 2nd Semester</w:t>
      </w:r>
      <w:r w:rsidRPr="008A41AD">
        <w:rPr>
          <w:rFonts w:ascii="Times New Roman" w:eastAsia="新細明體" w:hAnsi="Times New Roman" w:cs="Times New Roman"/>
          <w:kern w:val="0"/>
          <w:sz w:val="18"/>
          <w:szCs w:val="18"/>
        </w:rPr>
        <w:br/>
      </w:r>
      <w:r w:rsidRPr="008A41AD">
        <w:rPr>
          <w:rFonts w:ascii="Times New Roman" w:eastAsia="新細明體" w:hAnsi="Times New Roman" w:cs="Times New Roman"/>
          <w:bCs/>
          <w:kern w:val="0"/>
          <w:sz w:val="18"/>
          <w:szCs w:val="18"/>
        </w:rPr>
        <w:t>Issued as Document No. 1120007774 on May 25, 2023</w:t>
      </w:r>
      <w:r w:rsidRPr="008A41AD">
        <w:rPr>
          <w:rFonts w:ascii="Times New Roman" w:eastAsia="新細明體" w:hAnsi="Times New Roman" w:cs="Times New Roman"/>
          <w:kern w:val="0"/>
          <w:sz w:val="18"/>
          <w:szCs w:val="18"/>
        </w:rPr>
        <w:br/>
      </w:r>
      <w:r w:rsidRPr="008A41AD">
        <w:rPr>
          <w:rFonts w:ascii="Times New Roman" w:eastAsia="新細明體" w:hAnsi="Times New Roman" w:cs="Times New Roman"/>
          <w:bCs/>
          <w:kern w:val="0"/>
          <w:sz w:val="18"/>
          <w:szCs w:val="18"/>
        </w:rPr>
        <w:t>Filed for reference by the Ministry of Education (No. 1120060964) on July 17, 2023</w:t>
      </w:r>
      <w:r w:rsidRPr="008A41AD">
        <w:rPr>
          <w:rFonts w:ascii="Times New Roman" w:eastAsia="新細明體" w:hAnsi="Times New Roman" w:cs="Times New Roman"/>
          <w:kern w:val="0"/>
          <w:sz w:val="18"/>
          <w:szCs w:val="18"/>
        </w:rPr>
        <w:br/>
      </w:r>
      <w:r w:rsidRPr="008A41AD">
        <w:rPr>
          <w:rFonts w:ascii="Times New Roman" w:eastAsia="新細明體" w:hAnsi="Times New Roman" w:cs="Times New Roman"/>
          <w:bCs/>
          <w:kern w:val="0"/>
          <w:sz w:val="18"/>
          <w:szCs w:val="18"/>
        </w:rPr>
        <w:t>Revised on July 27, 2023, at the 2nd Academic Affairs Meeting of the 111th Academic Year’s 2nd Semester</w:t>
      </w:r>
      <w:r w:rsidRPr="008A41AD">
        <w:rPr>
          <w:rFonts w:ascii="Times New Roman" w:eastAsia="新細明體" w:hAnsi="Times New Roman" w:cs="Times New Roman"/>
          <w:kern w:val="0"/>
          <w:sz w:val="18"/>
          <w:szCs w:val="18"/>
        </w:rPr>
        <w:br/>
      </w:r>
      <w:r w:rsidRPr="008A41AD">
        <w:rPr>
          <w:rFonts w:ascii="Times New Roman" w:eastAsia="新細明體" w:hAnsi="Times New Roman" w:cs="Times New Roman"/>
          <w:bCs/>
          <w:kern w:val="0"/>
          <w:sz w:val="18"/>
          <w:szCs w:val="18"/>
        </w:rPr>
        <w:t>Issued as Document No. 1120011999 on August 10, 2023</w:t>
      </w:r>
    </w:p>
    <w:p w14:paraId="251C6E4F" w14:textId="77777777" w:rsidR="008A41AD" w:rsidRPr="008A41AD" w:rsidRDefault="008A41AD" w:rsidP="008A41AD">
      <w:pPr>
        <w:widowControl/>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pict w14:anchorId="362A1E4D">
          <v:rect id="_x0000_i1025" style="width:0;height:1.5pt" o:hralign="center" o:hrstd="t" o:hr="t" fillcolor="#a0a0a0" stroked="f"/>
        </w:pict>
      </w:r>
    </w:p>
    <w:p w14:paraId="4EC09455"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r w:rsidRPr="008A41AD">
        <w:rPr>
          <w:rFonts w:ascii="Times New Roman" w:eastAsia="新細明體" w:hAnsi="Times New Roman" w:cs="Times New Roman"/>
          <w:b/>
          <w:bCs/>
          <w:kern w:val="0"/>
          <w:sz w:val="27"/>
          <w:szCs w:val="27"/>
        </w:rPr>
        <w:t>Article 1</w:t>
      </w:r>
    </w:p>
    <w:p w14:paraId="4D074D3B"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These guidelines are established in accordance with Articles 38 and 40, Paragraph 5 of the university regulations and the "Central Taiwan Joint University System Guidelines for Students Pursuing a Minor or Double Major Across Universities."</w:t>
      </w:r>
    </w:p>
    <w:p w14:paraId="2C2AADCC"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r w:rsidRPr="008A41AD">
        <w:rPr>
          <w:rFonts w:ascii="Times New Roman" w:eastAsia="新細明體" w:hAnsi="Times New Roman" w:cs="Times New Roman"/>
          <w:b/>
          <w:bCs/>
          <w:kern w:val="0"/>
          <w:sz w:val="27"/>
          <w:szCs w:val="27"/>
        </w:rPr>
        <w:t>Article 2</w:t>
      </w:r>
    </w:p>
    <w:p w14:paraId="7C5A2B05"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Undergraduate students (excluding extended study students) of the university may apply to pursue a minor by submitting the “Asia University Minor Application Form” within the prescribed period.</w:t>
      </w:r>
      <w:r w:rsidRPr="008A41AD">
        <w:rPr>
          <w:rFonts w:ascii="Times New Roman" w:eastAsia="新細明體" w:hAnsi="Times New Roman" w:cs="Times New Roman"/>
          <w:kern w:val="0"/>
          <w:szCs w:val="24"/>
        </w:rPr>
        <w:br/>
        <w:t>Students from "China Medical University" (hereafter referred to as CMU) must use the “CMU and Asia University Minor and Double Major Application Form.” Applications must be approved by the supervisors of both departments or programs and submitted to the Registration Section of the Office of Academic Affairs for review and listing.</w:t>
      </w:r>
    </w:p>
    <w:p w14:paraId="2A315CB3"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r w:rsidRPr="008A41AD">
        <w:rPr>
          <w:rFonts w:ascii="Times New Roman" w:eastAsia="新細明體" w:hAnsi="Times New Roman" w:cs="Times New Roman"/>
          <w:b/>
          <w:bCs/>
          <w:kern w:val="0"/>
          <w:sz w:val="27"/>
          <w:szCs w:val="27"/>
        </w:rPr>
        <w:t>Article 3</w:t>
      </w:r>
    </w:p>
    <w:p w14:paraId="42BDF87F"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Students pursuing a minor must complete at least 20 credits of required courses for the minor. Courses from the minor that overlap with required courses in the student’s primary major must be replaced by other required courses from the minor or approved elective courses designated by the minor program supervisor.</w:t>
      </w:r>
    </w:p>
    <w:p w14:paraId="0CF30631"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r w:rsidRPr="008A41AD">
        <w:rPr>
          <w:rFonts w:ascii="Times New Roman" w:eastAsia="新細明體" w:hAnsi="Times New Roman" w:cs="Times New Roman"/>
          <w:b/>
          <w:bCs/>
          <w:kern w:val="0"/>
          <w:sz w:val="27"/>
          <w:szCs w:val="27"/>
        </w:rPr>
        <w:lastRenderedPageBreak/>
        <w:t>Article 4</w:t>
      </w:r>
    </w:p>
    <w:p w14:paraId="62414869"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Courses with prerequisite requirements must still be taken in the specified sequence.</w:t>
      </w:r>
    </w:p>
    <w:p w14:paraId="7D83D056"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r w:rsidRPr="008A41AD">
        <w:rPr>
          <w:rFonts w:ascii="Times New Roman" w:eastAsia="新細明體" w:hAnsi="Times New Roman" w:cs="Times New Roman"/>
          <w:b/>
          <w:bCs/>
          <w:kern w:val="0"/>
          <w:sz w:val="27"/>
          <w:szCs w:val="27"/>
        </w:rPr>
        <w:t>Article 5</w:t>
      </w:r>
    </w:p>
    <w:p w14:paraId="44DC7E89"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Credits for minor courses shall be combined with those of the primary major each semester and recorded in the student’s academic transcript. Credit loads must comply with the semester’s credit limit regulations. Students failing to meet academic standards for continued enrollment will be processed according to university regulations.</w:t>
      </w:r>
    </w:p>
    <w:p w14:paraId="59EF1B05"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r w:rsidRPr="008A41AD">
        <w:rPr>
          <w:rFonts w:ascii="Times New Roman" w:eastAsia="新細明體" w:hAnsi="Times New Roman" w:cs="Times New Roman"/>
          <w:b/>
          <w:bCs/>
          <w:kern w:val="0"/>
          <w:sz w:val="27"/>
          <w:szCs w:val="27"/>
        </w:rPr>
        <w:t>Article 6</w:t>
      </w:r>
    </w:p>
    <w:p w14:paraId="44EC7312"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Minor credits must be taken in addition to the minimum graduation credits required for the primary major. Extended study periods for minor students are the same as for regular students, with a maximum extension of two years.</w:t>
      </w:r>
    </w:p>
    <w:p w14:paraId="3E0754BA"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r w:rsidRPr="008A41AD">
        <w:rPr>
          <w:rFonts w:ascii="Times New Roman" w:eastAsia="新細明體" w:hAnsi="Times New Roman" w:cs="Times New Roman"/>
          <w:b/>
          <w:bCs/>
          <w:kern w:val="0"/>
          <w:sz w:val="27"/>
          <w:szCs w:val="27"/>
        </w:rPr>
        <w:t>Article 7</w:t>
      </w:r>
    </w:p>
    <w:p w14:paraId="3A4A3F95"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Students who successfully complete all required courses and credits for the minor with passing grades will have the minor listed on their graduation roster, academic transcript, student record, and degree certificate.</w:t>
      </w:r>
    </w:p>
    <w:p w14:paraId="4D761311"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r w:rsidRPr="008A41AD">
        <w:rPr>
          <w:rFonts w:ascii="Times New Roman" w:eastAsia="新細明體" w:hAnsi="Times New Roman" w:cs="Times New Roman"/>
          <w:b/>
          <w:bCs/>
          <w:kern w:val="0"/>
          <w:sz w:val="27"/>
          <w:szCs w:val="27"/>
        </w:rPr>
        <w:t>Article 8</w:t>
      </w:r>
    </w:p>
    <w:p w14:paraId="45C64825"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Students who withdraw from the minor program or fail to complete the required courses and credits within the stipulated study period may have completed minor courses recognized as elective courses if deemed relevant to the primary major by the minor program supervisor. The credits may also be counted toward the minimum graduation credit requirement.</w:t>
      </w:r>
    </w:p>
    <w:p w14:paraId="62CA8C88"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r w:rsidRPr="008A41AD">
        <w:rPr>
          <w:rFonts w:ascii="Times New Roman" w:eastAsia="新細明體" w:hAnsi="Times New Roman" w:cs="Times New Roman"/>
          <w:b/>
          <w:bCs/>
          <w:kern w:val="0"/>
          <w:sz w:val="27"/>
          <w:szCs w:val="27"/>
        </w:rPr>
        <w:t>Article 9</w:t>
      </w:r>
    </w:p>
    <w:p w14:paraId="0F7E1620"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For students extending their study period due to pursuing a minor:</w:t>
      </w:r>
    </w:p>
    <w:p w14:paraId="73237F7F" w14:textId="77777777" w:rsidR="008A41AD" w:rsidRPr="008A41AD" w:rsidRDefault="008A41AD" w:rsidP="008A41AD">
      <w:pPr>
        <w:widowControl/>
        <w:numPr>
          <w:ilvl w:val="0"/>
          <w:numId w:val="1"/>
        </w:numPr>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If the semester credit load is less than 9 credits, the student shall pay credit fees.</w:t>
      </w:r>
    </w:p>
    <w:p w14:paraId="33DF1BFB" w14:textId="77777777" w:rsidR="008A41AD" w:rsidRPr="008A41AD" w:rsidRDefault="008A41AD" w:rsidP="008A41AD">
      <w:pPr>
        <w:widowControl/>
        <w:numPr>
          <w:ilvl w:val="0"/>
          <w:numId w:val="1"/>
        </w:numPr>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If the credit load exceeds 9 credits, the student shall pay full tuition and fees.</w:t>
      </w:r>
    </w:p>
    <w:p w14:paraId="114134F1"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r w:rsidRPr="008A41AD">
        <w:rPr>
          <w:rFonts w:ascii="Times New Roman" w:eastAsia="新細明體" w:hAnsi="Times New Roman" w:cs="Times New Roman"/>
          <w:b/>
          <w:bCs/>
          <w:kern w:val="0"/>
          <w:sz w:val="27"/>
          <w:szCs w:val="27"/>
        </w:rPr>
        <w:t>Article 10</w:t>
      </w:r>
    </w:p>
    <w:p w14:paraId="0D98C357"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lastRenderedPageBreak/>
        <w:t>Matters not covered in these guidelines shall be handled in accordance with the "Central Taiwan Joint University System Guidelines for Students Pursuing a Minor or Double Major Across Universities" and relevant regulations.</w:t>
      </w:r>
    </w:p>
    <w:p w14:paraId="388AA684" w14:textId="77777777" w:rsidR="008A41AD" w:rsidRPr="008A41AD" w:rsidRDefault="008A41AD" w:rsidP="008A41AD">
      <w:pPr>
        <w:widowControl/>
        <w:spacing w:before="100" w:beforeAutospacing="1" w:after="100" w:afterAutospacing="1"/>
        <w:outlineLvl w:val="2"/>
        <w:rPr>
          <w:rFonts w:ascii="Times New Roman" w:eastAsia="新細明體" w:hAnsi="Times New Roman" w:cs="Times New Roman"/>
          <w:b/>
          <w:bCs/>
          <w:kern w:val="0"/>
          <w:sz w:val="27"/>
          <w:szCs w:val="27"/>
        </w:rPr>
      </w:pPr>
      <w:r w:rsidRPr="008A41AD">
        <w:rPr>
          <w:rFonts w:ascii="Times New Roman" w:eastAsia="新細明體" w:hAnsi="Times New Roman" w:cs="Times New Roman"/>
          <w:b/>
          <w:bCs/>
          <w:kern w:val="0"/>
          <w:sz w:val="27"/>
          <w:szCs w:val="27"/>
        </w:rPr>
        <w:t>Article 11</w:t>
      </w:r>
    </w:p>
    <w:p w14:paraId="3A22DB7D" w14:textId="77777777" w:rsidR="008A41AD" w:rsidRPr="008A41AD" w:rsidRDefault="008A41AD" w:rsidP="008A41AD">
      <w:pPr>
        <w:widowControl/>
        <w:spacing w:before="100" w:beforeAutospacing="1" w:after="100" w:afterAutospacing="1"/>
        <w:rPr>
          <w:rFonts w:ascii="Times New Roman" w:eastAsia="新細明體" w:hAnsi="Times New Roman" w:cs="Times New Roman"/>
          <w:kern w:val="0"/>
          <w:szCs w:val="24"/>
        </w:rPr>
      </w:pPr>
      <w:r w:rsidRPr="008A41AD">
        <w:rPr>
          <w:rFonts w:ascii="Times New Roman" w:eastAsia="新細明體" w:hAnsi="Times New Roman" w:cs="Times New Roman"/>
          <w:kern w:val="0"/>
          <w:szCs w:val="24"/>
        </w:rPr>
        <w:t>These guidelines shall take effect upon approval by the Academic Affairs Meeting and authorization by the university president. Revisions shall follow the same procedure.</w:t>
      </w:r>
    </w:p>
    <w:p w14:paraId="7F983D6F" w14:textId="77777777" w:rsidR="004F3E11" w:rsidRPr="008A41AD" w:rsidRDefault="004F3E11">
      <w:pPr>
        <w:rPr>
          <w:rFonts w:ascii="Times New Roman" w:hAnsi="Times New Roman" w:cs="Times New Roman"/>
        </w:rPr>
      </w:pPr>
    </w:p>
    <w:sectPr w:rsidR="004F3E11" w:rsidRPr="008A41A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BE1946" w14:textId="77777777" w:rsidR="00F8227C" w:rsidRDefault="00F8227C" w:rsidP="008A41AD">
      <w:r>
        <w:separator/>
      </w:r>
    </w:p>
  </w:endnote>
  <w:endnote w:type="continuationSeparator" w:id="0">
    <w:p w14:paraId="5FF09EBB" w14:textId="77777777" w:rsidR="00F8227C" w:rsidRDefault="00F8227C" w:rsidP="008A4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92E9A" w14:textId="77777777" w:rsidR="00F8227C" w:rsidRDefault="00F8227C" w:rsidP="008A41AD">
      <w:r>
        <w:separator/>
      </w:r>
    </w:p>
  </w:footnote>
  <w:footnote w:type="continuationSeparator" w:id="0">
    <w:p w14:paraId="6449F8F6" w14:textId="77777777" w:rsidR="00F8227C" w:rsidRDefault="00F8227C" w:rsidP="008A41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B02CEE"/>
    <w:multiLevelType w:val="multilevel"/>
    <w:tmpl w:val="BAC4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F4D"/>
    <w:rsid w:val="004F3E11"/>
    <w:rsid w:val="00796F4D"/>
    <w:rsid w:val="008A41AD"/>
    <w:rsid w:val="00F822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0F5801-98B7-49AD-A93D-8F7E9D88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8A41AD"/>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41AD"/>
    <w:pPr>
      <w:tabs>
        <w:tab w:val="center" w:pos="4153"/>
        <w:tab w:val="right" w:pos="8306"/>
      </w:tabs>
      <w:snapToGrid w:val="0"/>
    </w:pPr>
    <w:rPr>
      <w:sz w:val="20"/>
      <w:szCs w:val="20"/>
    </w:rPr>
  </w:style>
  <w:style w:type="character" w:customStyle="1" w:styleId="a4">
    <w:name w:val="頁首 字元"/>
    <w:basedOn w:val="a0"/>
    <w:link w:val="a3"/>
    <w:uiPriority w:val="99"/>
    <w:rsid w:val="008A41AD"/>
    <w:rPr>
      <w:sz w:val="20"/>
      <w:szCs w:val="20"/>
    </w:rPr>
  </w:style>
  <w:style w:type="paragraph" w:styleId="a5">
    <w:name w:val="footer"/>
    <w:basedOn w:val="a"/>
    <w:link w:val="a6"/>
    <w:uiPriority w:val="99"/>
    <w:unhideWhenUsed/>
    <w:rsid w:val="008A41AD"/>
    <w:pPr>
      <w:tabs>
        <w:tab w:val="center" w:pos="4153"/>
        <w:tab w:val="right" w:pos="8306"/>
      </w:tabs>
      <w:snapToGrid w:val="0"/>
    </w:pPr>
    <w:rPr>
      <w:sz w:val="20"/>
      <w:szCs w:val="20"/>
    </w:rPr>
  </w:style>
  <w:style w:type="character" w:customStyle="1" w:styleId="a6">
    <w:name w:val="頁尾 字元"/>
    <w:basedOn w:val="a0"/>
    <w:link w:val="a5"/>
    <w:uiPriority w:val="99"/>
    <w:rsid w:val="008A41AD"/>
    <w:rPr>
      <w:sz w:val="20"/>
      <w:szCs w:val="20"/>
    </w:rPr>
  </w:style>
  <w:style w:type="character" w:customStyle="1" w:styleId="30">
    <w:name w:val="標題 3 字元"/>
    <w:basedOn w:val="a0"/>
    <w:link w:val="3"/>
    <w:uiPriority w:val="9"/>
    <w:rsid w:val="008A41AD"/>
    <w:rPr>
      <w:rFonts w:ascii="新細明體" w:eastAsia="新細明體" w:hAnsi="新細明體" w:cs="新細明體"/>
      <w:b/>
      <w:bCs/>
      <w:kern w:val="0"/>
      <w:sz w:val="27"/>
      <w:szCs w:val="27"/>
    </w:rPr>
  </w:style>
  <w:style w:type="character" w:styleId="a7">
    <w:name w:val="Strong"/>
    <w:basedOn w:val="a0"/>
    <w:uiPriority w:val="22"/>
    <w:qFormat/>
    <w:rsid w:val="008A41AD"/>
    <w:rPr>
      <w:b/>
      <w:bCs/>
    </w:rPr>
  </w:style>
  <w:style w:type="paragraph" w:styleId="Web">
    <w:name w:val="Normal (Web)"/>
    <w:basedOn w:val="a"/>
    <w:uiPriority w:val="99"/>
    <w:semiHidden/>
    <w:unhideWhenUsed/>
    <w:rsid w:val="008A41AD"/>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747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593</Words>
  <Characters>3385</Characters>
  <Application>Microsoft Office Word</Application>
  <DocSecurity>0</DocSecurity>
  <Lines>28</Lines>
  <Paragraphs>7</Paragraphs>
  <ScaleCrop>false</ScaleCrop>
  <Company>亞洲大學 Asia University</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2024-12-04T05:30:00Z</dcterms:created>
  <dcterms:modified xsi:type="dcterms:W3CDTF">2024-12-04T05:31:00Z</dcterms:modified>
</cp:coreProperties>
</file>