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299545" w14:textId="77777777" w:rsidR="00C13864" w:rsidRPr="00C13864" w:rsidRDefault="00C13864" w:rsidP="00C13864">
      <w:pPr>
        <w:widowControl/>
        <w:spacing w:before="100" w:beforeAutospacing="1" w:after="100" w:afterAutospacing="1"/>
        <w:outlineLvl w:val="2"/>
        <w:rPr>
          <w:rFonts w:ascii="新細明體" w:eastAsia="新細明體" w:hAnsi="新細明體" w:cs="新細明體"/>
          <w:b/>
          <w:bCs/>
          <w:kern w:val="0"/>
          <w:sz w:val="27"/>
          <w:szCs w:val="27"/>
        </w:rPr>
      </w:pPr>
      <w:r w:rsidRPr="00C13864">
        <w:rPr>
          <w:rFonts w:ascii="新細明體" w:eastAsia="新細明體" w:hAnsi="新細明體" w:cs="新細明體"/>
          <w:b/>
          <w:bCs/>
          <w:kern w:val="0"/>
          <w:sz w:val="27"/>
          <w:szCs w:val="27"/>
        </w:rPr>
        <w:t>Guidelines for the Distribution of Academic Excellence Scholarships for Graduate Students at Asia University</w:t>
      </w:r>
    </w:p>
    <w:p w14:paraId="145064B7" w14:textId="77777777" w:rsidR="00C13864" w:rsidRPr="00C13864" w:rsidRDefault="00C13864" w:rsidP="00C13864">
      <w:pPr>
        <w:widowControl/>
        <w:spacing w:before="100" w:beforeAutospacing="1" w:after="100" w:afterAutospacing="1"/>
        <w:rPr>
          <w:rFonts w:ascii="新細明體" w:eastAsia="新細明體" w:hAnsi="新細明體" w:cs="新細明體"/>
          <w:kern w:val="0"/>
          <w:szCs w:val="24"/>
        </w:rPr>
      </w:pPr>
      <w:r w:rsidRPr="00C13864">
        <w:rPr>
          <w:rFonts w:ascii="新細明體" w:eastAsia="新細明體" w:hAnsi="新細明體" w:cs="新細明體"/>
          <w:b/>
          <w:bCs/>
          <w:kern w:val="0"/>
          <w:szCs w:val="24"/>
        </w:rPr>
        <w:t>Approved at the 7th Administrative Meeting of the 2018 Academic Year on February 27, 2019</w:t>
      </w:r>
      <w:r w:rsidRPr="00C13864">
        <w:rPr>
          <w:rFonts w:ascii="新細明體" w:eastAsia="新細明體" w:hAnsi="新細明體" w:cs="新細明體"/>
          <w:kern w:val="0"/>
          <w:szCs w:val="24"/>
        </w:rPr>
        <w:br/>
      </w:r>
      <w:r w:rsidRPr="00C13864">
        <w:rPr>
          <w:rFonts w:ascii="新細明體" w:eastAsia="新細明體" w:hAnsi="新細明體" w:cs="新細明體"/>
          <w:b/>
          <w:bCs/>
          <w:kern w:val="0"/>
          <w:szCs w:val="24"/>
        </w:rPr>
        <w:t>Promulgated under Official Letter No. 1080003528 on March 15, 2019</w:t>
      </w:r>
      <w:r w:rsidRPr="00C13864">
        <w:rPr>
          <w:rFonts w:ascii="新細明體" w:eastAsia="新細明體" w:hAnsi="新細明體" w:cs="新細明體"/>
          <w:kern w:val="0"/>
          <w:szCs w:val="24"/>
        </w:rPr>
        <w:br/>
      </w:r>
      <w:r w:rsidRPr="00C13864">
        <w:rPr>
          <w:rFonts w:ascii="新細明體" w:eastAsia="新細明體" w:hAnsi="新細明體" w:cs="新細明體"/>
          <w:b/>
          <w:bCs/>
          <w:kern w:val="0"/>
          <w:szCs w:val="24"/>
        </w:rPr>
        <w:t>Revised at the 7th Administrative Meeting of the 2019 Academic Year on April 15, 2020</w:t>
      </w:r>
      <w:r w:rsidRPr="00C13864">
        <w:rPr>
          <w:rFonts w:ascii="新細明體" w:eastAsia="新細明體" w:hAnsi="新細明體" w:cs="新細明體"/>
          <w:kern w:val="0"/>
          <w:szCs w:val="24"/>
        </w:rPr>
        <w:br/>
      </w:r>
      <w:r w:rsidRPr="00C13864">
        <w:rPr>
          <w:rFonts w:ascii="新細明體" w:eastAsia="新細明體" w:hAnsi="新細明體" w:cs="新細明體"/>
          <w:b/>
          <w:bCs/>
          <w:kern w:val="0"/>
          <w:szCs w:val="24"/>
        </w:rPr>
        <w:t>Promulgated under Official Letter No. 1090004835 on April 29, 2020</w:t>
      </w:r>
      <w:r w:rsidRPr="00C13864">
        <w:rPr>
          <w:rFonts w:ascii="新細明體" w:eastAsia="新細明體" w:hAnsi="新細明體" w:cs="新細明體"/>
          <w:kern w:val="0"/>
          <w:szCs w:val="24"/>
        </w:rPr>
        <w:br/>
      </w:r>
      <w:r w:rsidRPr="00C13864">
        <w:rPr>
          <w:rFonts w:ascii="新細明體" w:eastAsia="新細明體" w:hAnsi="新細明體" w:cs="新細明體"/>
          <w:b/>
          <w:bCs/>
          <w:kern w:val="0"/>
          <w:szCs w:val="24"/>
        </w:rPr>
        <w:t>Revised at the 7th Administrative Meeting of the 2022 Academic Year on May 24, 2023</w:t>
      </w:r>
      <w:r w:rsidRPr="00C13864">
        <w:rPr>
          <w:rFonts w:ascii="新細明體" w:eastAsia="新細明體" w:hAnsi="新細明體" w:cs="新細明體"/>
          <w:kern w:val="0"/>
          <w:szCs w:val="24"/>
        </w:rPr>
        <w:br/>
      </w:r>
      <w:r w:rsidRPr="00C13864">
        <w:rPr>
          <w:rFonts w:ascii="新細明體" w:eastAsia="新細明體" w:hAnsi="新細明體" w:cs="新細明體"/>
          <w:b/>
          <w:bCs/>
          <w:kern w:val="0"/>
          <w:szCs w:val="24"/>
        </w:rPr>
        <w:t>Promulgated under Official Letter No. 1120008584 on June 7, 2023</w:t>
      </w:r>
    </w:p>
    <w:p w14:paraId="6B34827D" w14:textId="77777777" w:rsidR="00C13864" w:rsidRPr="00C13864" w:rsidRDefault="00C13864" w:rsidP="00C13864">
      <w:pPr>
        <w:widowControl/>
        <w:spacing w:before="100" w:beforeAutospacing="1" w:after="100" w:afterAutospacing="1"/>
        <w:outlineLvl w:val="2"/>
        <w:rPr>
          <w:rFonts w:ascii="新細明體" w:eastAsia="新細明體" w:hAnsi="新細明體" w:cs="新細明體"/>
          <w:b/>
          <w:bCs/>
          <w:kern w:val="0"/>
          <w:sz w:val="27"/>
          <w:szCs w:val="27"/>
        </w:rPr>
      </w:pPr>
      <w:r w:rsidRPr="00C13864">
        <w:rPr>
          <w:rFonts w:ascii="新細明體" w:eastAsia="新細明體" w:hAnsi="新細明體" w:cs="新細明體"/>
          <w:b/>
          <w:bCs/>
          <w:kern w:val="0"/>
          <w:sz w:val="27"/>
          <w:szCs w:val="27"/>
        </w:rPr>
        <w:t>1. Purpose and Legal Basis</w:t>
      </w:r>
    </w:p>
    <w:p w14:paraId="587EF696" w14:textId="77777777" w:rsidR="00C13864" w:rsidRPr="00C13864" w:rsidRDefault="00C13864" w:rsidP="00C13864">
      <w:pPr>
        <w:widowControl/>
        <w:spacing w:before="100" w:beforeAutospacing="1" w:after="100" w:afterAutospacing="1"/>
        <w:rPr>
          <w:rFonts w:ascii="新細明體" w:eastAsia="新細明體" w:hAnsi="新細明體" w:cs="新細明體"/>
          <w:kern w:val="0"/>
          <w:szCs w:val="24"/>
        </w:rPr>
      </w:pPr>
      <w:r w:rsidRPr="00C13864">
        <w:rPr>
          <w:rFonts w:ascii="新細明體" w:eastAsia="新細明體" w:hAnsi="新細明體" w:cs="新細明體"/>
          <w:kern w:val="0"/>
          <w:szCs w:val="24"/>
        </w:rPr>
        <w:t xml:space="preserve">To encourage outstanding academic and research performance among graduate students and enhance the university’s academic standards, these guidelines are established in accordance with Article 5 of the </w:t>
      </w:r>
      <w:r w:rsidRPr="00C13864">
        <w:rPr>
          <w:rFonts w:ascii="新細明體" w:eastAsia="新細明體" w:hAnsi="新細明體" w:cs="新細明體"/>
          <w:i/>
          <w:iCs/>
          <w:kern w:val="0"/>
          <w:szCs w:val="24"/>
        </w:rPr>
        <w:t>Regulations for Application and Distribution of Scholarships and Grants for Graduate Students at Asia University</w:t>
      </w:r>
      <w:r w:rsidRPr="00C13864">
        <w:rPr>
          <w:rFonts w:ascii="新細明體" w:eastAsia="新細明體" w:hAnsi="新細明體" w:cs="新細明體"/>
          <w:kern w:val="0"/>
          <w:szCs w:val="24"/>
        </w:rPr>
        <w:t xml:space="preserve"> (hereafter referred to as “the Guidelines”).</w:t>
      </w:r>
    </w:p>
    <w:p w14:paraId="19C6B807" w14:textId="77777777" w:rsidR="00C13864" w:rsidRPr="00C13864" w:rsidRDefault="00C13864" w:rsidP="00C13864">
      <w:pPr>
        <w:widowControl/>
        <w:spacing w:before="100" w:beforeAutospacing="1" w:after="100" w:afterAutospacing="1"/>
        <w:outlineLvl w:val="2"/>
        <w:rPr>
          <w:rFonts w:ascii="新細明體" w:eastAsia="新細明體" w:hAnsi="新細明體" w:cs="新細明體"/>
          <w:b/>
          <w:bCs/>
          <w:kern w:val="0"/>
          <w:sz w:val="27"/>
          <w:szCs w:val="27"/>
        </w:rPr>
      </w:pPr>
      <w:r w:rsidRPr="00C13864">
        <w:rPr>
          <w:rFonts w:ascii="新細明體" w:eastAsia="新細明體" w:hAnsi="新細明體" w:cs="新細明體"/>
          <w:b/>
          <w:bCs/>
          <w:kern w:val="0"/>
          <w:sz w:val="27"/>
          <w:szCs w:val="27"/>
        </w:rPr>
        <w:t>2. Principles for Scholarship Distribution</w:t>
      </w:r>
    </w:p>
    <w:p w14:paraId="778EAEB8" w14:textId="77777777" w:rsidR="00C13864" w:rsidRPr="00C13864" w:rsidRDefault="00C13864" w:rsidP="00C13864">
      <w:pPr>
        <w:widowControl/>
        <w:spacing w:before="100" w:beforeAutospacing="1" w:after="100" w:afterAutospacing="1"/>
        <w:rPr>
          <w:rFonts w:ascii="新細明體" w:eastAsia="新細明體" w:hAnsi="新細明體" w:cs="新細明體"/>
          <w:kern w:val="0"/>
          <w:szCs w:val="24"/>
        </w:rPr>
      </w:pPr>
      <w:r w:rsidRPr="00C13864">
        <w:rPr>
          <w:rFonts w:ascii="新細明體" w:eastAsia="新細明體" w:hAnsi="新細明體" w:cs="新細明體"/>
          <w:kern w:val="0"/>
          <w:szCs w:val="24"/>
        </w:rPr>
        <w:t>Scholarships for academic excellence are awarded to eligible graduate students enrolled in the master’s program (excluding in-service master’s and doctoral programs) during the first three semesters of study, under the following conditions:</w:t>
      </w:r>
    </w:p>
    <w:p w14:paraId="37D1C24E" w14:textId="77777777" w:rsidR="00C13864" w:rsidRPr="00C13864" w:rsidRDefault="00C13864" w:rsidP="00C13864">
      <w:pPr>
        <w:widowControl/>
        <w:numPr>
          <w:ilvl w:val="0"/>
          <w:numId w:val="1"/>
        </w:numPr>
        <w:spacing w:before="100" w:beforeAutospacing="1" w:after="100" w:afterAutospacing="1"/>
        <w:rPr>
          <w:rFonts w:ascii="新細明體" w:eastAsia="新細明體" w:hAnsi="新細明體" w:cs="新細明體"/>
          <w:kern w:val="0"/>
          <w:szCs w:val="24"/>
        </w:rPr>
      </w:pPr>
      <w:r w:rsidRPr="00C13864">
        <w:rPr>
          <w:rFonts w:ascii="新細明體" w:eastAsia="新細明體" w:hAnsi="新細明體" w:cs="新細明體"/>
          <w:kern w:val="0"/>
          <w:szCs w:val="24"/>
        </w:rPr>
        <w:t>Except for students approved for direct admission to the doctoral program, recipients must retain their original academic status within the enrolled department at the time of scholarship review for the subsequent semester.</w:t>
      </w:r>
    </w:p>
    <w:p w14:paraId="0517EEC0" w14:textId="77777777" w:rsidR="00C13864" w:rsidRPr="00C13864" w:rsidRDefault="00C13864" w:rsidP="00C13864">
      <w:pPr>
        <w:widowControl/>
        <w:numPr>
          <w:ilvl w:val="0"/>
          <w:numId w:val="1"/>
        </w:numPr>
        <w:spacing w:before="100" w:beforeAutospacing="1" w:after="100" w:afterAutospacing="1"/>
        <w:rPr>
          <w:rFonts w:ascii="新細明體" w:eastAsia="新細明體" w:hAnsi="新細明體" w:cs="新細明體"/>
          <w:kern w:val="0"/>
          <w:szCs w:val="24"/>
        </w:rPr>
      </w:pPr>
      <w:r w:rsidRPr="00C13864">
        <w:rPr>
          <w:rFonts w:ascii="新細明體" w:eastAsia="新細明體" w:hAnsi="新細明體" w:cs="新細明體"/>
          <w:kern w:val="0"/>
          <w:szCs w:val="24"/>
        </w:rPr>
        <w:t>Students must rank within the top 25% of their class or achieve an average score of 85 or above for the semester.</w:t>
      </w:r>
    </w:p>
    <w:p w14:paraId="022EE903" w14:textId="77777777" w:rsidR="00C13864" w:rsidRPr="00C13864" w:rsidRDefault="00C13864" w:rsidP="00C13864">
      <w:pPr>
        <w:widowControl/>
        <w:numPr>
          <w:ilvl w:val="0"/>
          <w:numId w:val="1"/>
        </w:numPr>
        <w:spacing w:before="100" w:beforeAutospacing="1" w:after="100" w:afterAutospacing="1"/>
        <w:rPr>
          <w:rFonts w:ascii="新細明體" w:eastAsia="新細明體" w:hAnsi="新細明體" w:cs="新細明體"/>
          <w:kern w:val="0"/>
          <w:szCs w:val="24"/>
        </w:rPr>
      </w:pPr>
      <w:r w:rsidRPr="00C13864">
        <w:rPr>
          <w:rFonts w:ascii="新細明體" w:eastAsia="新細明體" w:hAnsi="新細明體" w:cs="新細明體"/>
          <w:kern w:val="0"/>
          <w:szCs w:val="24"/>
        </w:rPr>
        <w:t>Students must not be in an extended study period.</w:t>
      </w:r>
    </w:p>
    <w:p w14:paraId="5CADC07A" w14:textId="77777777" w:rsidR="00C13864" w:rsidRPr="00C13864" w:rsidRDefault="00C13864" w:rsidP="00C13864">
      <w:pPr>
        <w:widowControl/>
        <w:spacing w:before="100" w:beforeAutospacing="1" w:after="100" w:afterAutospacing="1"/>
        <w:rPr>
          <w:rFonts w:ascii="新細明體" w:eastAsia="新細明體" w:hAnsi="新細明體" w:cs="新細明體"/>
          <w:kern w:val="0"/>
          <w:szCs w:val="24"/>
        </w:rPr>
      </w:pPr>
      <w:r w:rsidRPr="00C13864">
        <w:rPr>
          <w:rFonts w:ascii="新細明體" w:eastAsia="新細明體" w:hAnsi="新細明體" w:cs="新細明體"/>
          <w:kern w:val="0"/>
          <w:szCs w:val="24"/>
        </w:rPr>
        <w:t>Students who do not meet the above qualifications will not be ranked for the Academic Excellence Scholarship, even if they are included in the class roster, and unclaimed slots will not be reallocated.</w:t>
      </w:r>
    </w:p>
    <w:p w14:paraId="10BDDE7E" w14:textId="77777777" w:rsidR="00C13864" w:rsidRPr="00C13864" w:rsidRDefault="00C13864" w:rsidP="00C13864">
      <w:pPr>
        <w:widowControl/>
        <w:spacing w:before="100" w:beforeAutospacing="1" w:after="100" w:afterAutospacing="1"/>
        <w:outlineLvl w:val="2"/>
        <w:rPr>
          <w:rFonts w:ascii="新細明體" w:eastAsia="新細明體" w:hAnsi="新細明體" w:cs="新細明體"/>
          <w:b/>
          <w:bCs/>
          <w:kern w:val="0"/>
          <w:sz w:val="27"/>
          <w:szCs w:val="27"/>
        </w:rPr>
      </w:pPr>
      <w:r w:rsidRPr="00C13864">
        <w:rPr>
          <w:rFonts w:ascii="新細明體" w:eastAsia="新細明體" w:hAnsi="新細明體" w:cs="新細明體"/>
          <w:b/>
          <w:bCs/>
          <w:kern w:val="0"/>
          <w:sz w:val="27"/>
          <w:szCs w:val="27"/>
        </w:rPr>
        <w:t>3. Criteria for Different Admission Categories</w:t>
      </w:r>
    </w:p>
    <w:p w14:paraId="5F0D4DE8" w14:textId="77777777" w:rsidR="00C13864" w:rsidRPr="00C13864" w:rsidRDefault="00C13864" w:rsidP="00C13864">
      <w:pPr>
        <w:widowControl/>
        <w:spacing w:before="100" w:beforeAutospacing="1" w:after="100" w:afterAutospacing="1"/>
        <w:outlineLvl w:val="3"/>
        <w:rPr>
          <w:rFonts w:ascii="新細明體" w:eastAsia="新細明體" w:hAnsi="新細明體" w:cs="新細明體"/>
          <w:b/>
          <w:bCs/>
          <w:kern w:val="0"/>
          <w:szCs w:val="24"/>
        </w:rPr>
      </w:pPr>
      <w:r w:rsidRPr="00C13864">
        <w:rPr>
          <w:rFonts w:ascii="新細明體" w:eastAsia="新細明體" w:hAnsi="新細明體" w:cs="新細明體"/>
          <w:b/>
          <w:bCs/>
          <w:kern w:val="0"/>
          <w:szCs w:val="24"/>
        </w:rPr>
        <w:t>(1) Excluded Courses:</w:t>
      </w:r>
    </w:p>
    <w:p w14:paraId="1C7297B9" w14:textId="77777777" w:rsidR="00C13864" w:rsidRPr="00C13864" w:rsidRDefault="00C13864" w:rsidP="00C13864">
      <w:pPr>
        <w:widowControl/>
        <w:spacing w:before="100" w:beforeAutospacing="1" w:after="100" w:afterAutospacing="1"/>
        <w:rPr>
          <w:rFonts w:ascii="新細明體" w:eastAsia="新細明體" w:hAnsi="新細明體" w:cs="新細明體"/>
          <w:kern w:val="0"/>
          <w:szCs w:val="24"/>
        </w:rPr>
      </w:pPr>
      <w:r w:rsidRPr="00C13864">
        <w:rPr>
          <w:rFonts w:ascii="新細明體" w:eastAsia="新細明體" w:hAnsi="新細明體" w:cs="新細明體"/>
          <w:kern w:val="0"/>
          <w:szCs w:val="24"/>
        </w:rPr>
        <w:t xml:space="preserve">Graduate </w:t>
      </w:r>
      <w:proofErr w:type="spellStart"/>
      <w:r w:rsidRPr="00C13864">
        <w:rPr>
          <w:rFonts w:ascii="新細明體" w:eastAsia="新細明體" w:hAnsi="新細明體" w:cs="新細明體"/>
          <w:kern w:val="0"/>
          <w:szCs w:val="24"/>
        </w:rPr>
        <w:t>theses</w:t>
      </w:r>
      <w:proofErr w:type="spellEnd"/>
      <w:r w:rsidRPr="00C13864">
        <w:rPr>
          <w:rFonts w:ascii="新細明體" w:eastAsia="新細明體" w:hAnsi="新細明體" w:cs="新細明體"/>
          <w:kern w:val="0"/>
          <w:szCs w:val="24"/>
        </w:rPr>
        <w:t xml:space="preserve"> are not included in the semester performance calculation.</w:t>
      </w:r>
    </w:p>
    <w:p w14:paraId="733350E5" w14:textId="77777777" w:rsidR="00C13864" w:rsidRPr="00C13864" w:rsidRDefault="00C13864" w:rsidP="00C13864">
      <w:pPr>
        <w:widowControl/>
        <w:spacing w:before="100" w:beforeAutospacing="1" w:after="100" w:afterAutospacing="1"/>
        <w:outlineLvl w:val="3"/>
        <w:rPr>
          <w:rFonts w:ascii="新細明體" w:eastAsia="新細明體" w:hAnsi="新細明體" w:cs="新細明體"/>
          <w:b/>
          <w:bCs/>
          <w:kern w:val="0"/>
          <w:szCs w:val="24"/>
        </w:rPr>
      </w:pPr>
      <w:r w:rsidRPr="00C13864">
        <w:rPr>
          <w:rFonts w:ascii="新細明體" w:eastAsia="新細明體" w:hAnsi="新細明體" w:cs="新細明體"/>
          <w:b/>
          <w:bCs/>
          <w:kern w:val="0"/>
          <w:szCs w:val="24"/>
        </w:rPr>
        <w:lastRenderedPageBreak/>
        <w:t>(2) Academic Semesters Considered:</w:t>
      </w:r>
    </w:p>
    <w:p w14:paraId="12B36658" w14:textId="77777777" w:rsidR="00C13864" w:rsidRPr="00C13864" w:rsidRDefault="00C13864" w:rsidP="00C13864">
      <w:pPr>
        <w:widowControl/>
        <w:numPr>
          <w:ilvl w:val="0"/>
          <w:numId w:val="2"/>
        </w:numPr>
        <w:spacing w:before="100" w:beforeAutospacing="1" w:after="100" w:afterAutospacing="1"/>
        <w:rPr>
          <w:rFonts w:ascii="新細明體" w:eastAsia="新細明體" w:hAnsi="新細明體" w:cs="新細明體"/>
          <w:kern w:val="0"/>
          <w:szCs w:val="24"/>
        </w:rPr>
      </w:pPr>
      <w:r w:rsidRPr="00C13864">
        <w:rPr>
          <w:rFonts w:ascii="新細明體" w:eastAsia="新細明體" w:hAnsi="新細明體" w:cs="新細明體"/>
          <w:b/>
          <w:bCs/>
          <w:kern w:val="0"/>
          <w:szCs w:val="24"/>
        </w:rPr>
        <w:t>Regular Master’s Students</w:t>
      </w:r>
      <w:r w:rsidRPr="00C13864">
        <w:rPr>
          <w:rFonts w:ascii="新細明體" w:eastAsia="新細明體" w:hAnsi="新細明體" w:cs="新細明體"/>
          <w:kern w:val="0"/>
          <w:szCs w:val="24"/>
        </w:rPr>
        <w:t>: Academic performance for the first three semesters (first semester of the first year to the first semester of the second year) is considered.</w:t>
      </w:r>
    </w:p>
    <w:p w14:paraId="0769E8E8" w14:textId="77777777" w:rsidR="00C13864" w:rsidRPr="00C13864" w:rsidRDefault="00C13864" w:rsidP="00C13864">
      <w:pPr>
        <w:widowControl/>
        <w:numPr>
          <w:ilvl w:val="0"/>
          <w:numId w:val="2"/>
        </w:numPr>
        <w:spacing w:before="100" w:beforeAutospacing="1" w:after="100" w:afterAutospacing="1"/>
        <w:rPr>
          <w:rFonts w:ascii="新細明體" w:eastAsia="新細明體" w:hAnsi="新細明體" w:cs="新細明體"/>
          <w:kern w:val="0"/>
          <w:szCs w:val="24"/>
        </w:rPr>
      </w:pPr>
      <w:r w:rsidRPr="00C13864">
        <w:rPr>
          <w:rFonts w:ascii="新細明體" w:eastAsia="新細明體" w:hAnsi="新細明體" w:cs="新細明體"/>
          <w:b/>
          <w:bCs/>
          <w:kern w:val="0"/>
          <w:szCs w:val="24"/>
        </w:rPr>
        <w:t>Five-Year Integrated Bachelor-Master’s Program Students</w:t>
      </w:r>
      <w:r w:rsidRPr="00C13864">
        <w:rPr>
          <w:rFonts w:ascii="新細明體" w:eastAsia="新細明體" w:hAnsi="新細明體" w:cs="新細明體"/>
          <w:kern w:val="0"/>
          <w:szCs w:val="24"/>
        </w:rPr>
        <w:t>:</w:t>
      </w:r>
    </w:p>
    <w:p w14:paraId="0518C2D5" w14:textId="77777777" w:rsidR="00C13864" w:rsidRPr="00C13864" w:rsidRDefault="00C13864" w:rsidP="00C13864">
      <w:pPr>
        <w:widowControl/>
        <w:numPr>
          <w:ilvl w:val="1"/>
          <w:numId w:val="2"/>
        </w:numPr>
        <w:spacing w:before="100" w:beforeAutospacing="1" w:after="100" w:afterAutospacing="1"/>
        <w:rPr>
          <w:rFonts w:ascii="新細明體" w:eastAsia="新細明體" w:hAnsi="新細明體" w:cs="新細明體"/>
          <w:kern w:val="0"/>
          <w:szCs w:val="24"/>
        </w:rPr>
      </w:pPr>
      <w:r w:rsidRPr="00C13864">
        <w:rPr>
          <w:rFonts w:ascii="新細明體" w:eastAsia="新細明體" w:hAnsi="新細明體" w:cs="新細明體"/>
          <w:kern w:val="0"/>
          <w:szCs w:val="24"/>
        </w:rPr>
        <w:t>For the first and second semesters of the master’s program, academic performance includes coursework and grades from the first and second semesters of the pre-master’s stage.</w:t>
      </w:r>
    </w:p>
    <w:p w14:paraId="21F721D9" w14:textId="77777777" w:rsidR="00C13864" w:rsidRPr="00C13864" w:rsidRDefault="00C13864" w:rsidP="00C13864">
      <w:pPr>
        <w:widowControl/>
        <w:numPr>
          <w:ilvl w:val="1"/>
          <w:numId w:val="2"/>
        </w:numPr>
        <w:spacing w:before="100" w:beforeAutospacing="1" w:after="100" w:afterAutospacing="1"/>
        <w:rPr>
          <w:rFonts w:ascii="新細明體" w:eastAsia="新細明體" w:hAnsi="新細明體" w:cs="新細明體"/>
          <w:kern w:val="0"/>
          <w:szCs w:val="24"/>
        </w:rPr>
      </w:pPr>
      <w:r w:rsidRPr="00C13864">
        <w:rPr>
          <w:rFonts w:ascii="新細明體" w:eastAsia="新細明體" w:hAnsi="新細明體" w:cs="新細明體"/>
          <w:kern w:val="0"/>
          <w:szCs w:val="24"/>
        </w:rPr>
        <w:t>For the third semester of the master’s program, only the grades and courses taken during that semester are considered.</w:t>
      </w:r>
    </w:p>
    <w:p w14:paraId="20DA4BB7" w14:textId="77777777" w:rsidR="00C13864" w:rsidRPr="00C13864" w:rsidRDefault="00C13864" w:rsidP="00C13864">
      <w:pPr>
        <w:widowControl/>
        <w:numPr>
          <w:ilvl w:val="0"/>
          <w:numId w:val="2"/>
        </w:numPr>
        <w:spacing w:before="100" w:beforeAutospacing="1" w:after="100" w:afterAutospacing="1"/>
        <w:rPr>
          <w:rFonts w:ascii="新細明體" w:eastAsia="新細明體" w:hAnsi="新細明體" w:cs="新細明體"/>
          <w:kern w:val="0"/>
          <w:szCs w:val="24"/>
        </w:rPr>
      </w:pPr>
      <w:r w:rsidRPr="00C13864">
        <w:rPr>
          <w:rFonts w:ascii="新細明體" w:eastAsia="新細明體" w:hAnsi="新細明體" w:cs="新細明體"/>
          <w:b/>
          <w:bCs/>
          <w:kern w:val="0"/>
          <w:szCs w:val="24"/>
        </w:rPr>
        <w:t>Early Admission Students</w:t>
      </w:r>
      <w:r w:rsidRPr="00C13864">
        <w:rPr>
          <w:rFonts w:ascii="新細明體" w:eastAsia="新細明體" w:hAnsi="新細明體" w:cs="新細明體"/>
          <w:kern w:val="0"/>
          <w:szCs w:val="24"/>
        </w:rPr>
        <w:t>: Academic performance is calculated over the first three semesters of actual enrollment and compared with students in the same class during those semesters.</w:t>
      </w:r>
    </w:p>
    <w:p w14:paraId="719762B3" w14:textId="77777777" w:rsidR="00C13864" w:rsidRPr="00C13864" w:rsidRDefault="00C13864" w:rsidP="00C13864">
      <w:pPr>
        <w:widowControl/>
        <w:spacing w:before="100" w:beforeAutospacing="1" w:after="100" w:afterAutospacing="1"/>
        <w:outlineLvl w:val="3"/>
        <w:rPr>
          <w:rFonts w:ascii="新細明體" w:eastAsia="新細明體" w:hAnsi="新細明體" w:cs="新細明體"/>
          <w:b/>
          <w:bCs/>
          <w:kern w:val="0"/>
          <w:szCs w:val="24"/>
        </w:rPr>
      </w:pPr>
      <w:r w:rsidRPr="00C13864">
        <w:rPr>
          <w:rFonts w:ascii="新細明體" w:eastAsia="新細明體" w:hAnsi="新細明體" w:cs="新細明體"/>
          <w:b/>
          <w:bCs/>
          <w:kern w:val="0"/>
          <w:szCs w:val="24"/>
        </w:rPr>
        <w:t>(3) Number of Awards:</w:t>
      </w:r>
    </w:p>
    <w:p w14:paraId="57B26835" w14:textId="77777777" w:rsidR="00C13864" w:rsidRPr="00C13864" w:rsidRDefault="00C13864" w:rsidP="00C13864">
      <w:pPr>
        <w:widowControl/>
        <w:numPr>
          <w:ilvl w:val="0"/>
          <w:numId w:val="3"/>
        </w:numPr>
        <w:spacing w:before="100" w:beforeAutospacing="1" w:after="100" w:afterAutospacing="1"/>
        <w:rPr>
          <w:rFonts w:ascii="新細明體" w:eastAsia="新細明體" w:hAnsi="新細明體" w:cs="新細明體"/>
          <w:kern w:val="0"/>
          <w:szCs w:val="24"/>
        </w:rPr>
      </w:pPr>
      <w:r w:rsidRPr="00C13864">
        <w:rPr>
          <w:rFonts w:ascii="新細明體" w:eastAsia="新細明體" w:hAnsi="新細明體" w:cs="新細明體"/>
          <w:kern w:val="0"/>
          <w:szCs w:val="24"/>
        </w:rPr>
        <w:t>For classes with 6 to 10 students, 1 student is awarded.</w:t>
      </w:r>
    </w:p>
    <w:p w14:paraId="7254AAC4" w14:textId="77777777" w:rsidR="00C13864" w:rsidRPr="00C13864" w:rsidRDefault="00C13864" w:rsidP="00C13864">
      <w:pPr>
        <w:widowControl/>
        <w:numPr>
          <w:ilvl w:val="0"/>
          <w:numId w:val="3"/>
        </w:numPr>
        <w:spacing w:before="100" w:beforeAutospacing="1" w:after="100" w:afterAutospacing="1"/>
        <w:rPr>
          <w:rFonts w:ascii="新細明體" w:eastAsia="新細明體" w:hAnsi="新細明體" w:cs="新細明體"/>
          <w:kern w:val="0"/>
          <w:szCs w:val="24"/>
        </w:rPr>
      </w:pPr>
      <w:r w:rsidRPr="00C13864">
        <w:rPr>
          <w:rFonts w:ascii="新細明體" w:eastAsia="新細明體" w:hAnsi="新細明體" w:cs="新細明體"/>
          <w:kern w:val="0"/>
          <w:szCs w:val="24"/>
        </w:rPr>
        <w:t>For classes with 11 to 20 students, 2 students are awarded.</w:t>
      </w:r>
    </w:p>
    <w:p w14:paraId="35282886" w14:textId="77777777" w:rsidR="00C13864" w:rsidRPr="00C13864" w:rsidRDefault="00C13864" w:rsidP="00C13864">
      <w:pPr>
        <w:widowControl/>
        <w:numPr>
          <w:ilvl w:val="0"/>
          <w:numId w:val="3"/>
        </w:numPr>
        <w:spacing w:before="100" w:beforeAutospacing="1" w:after="100" w:afterAutospacing="1"/>
        <w:rPr>
          <w:rFonts w:ascii="新細明體" w:eastAsia="新細明體" w:hAnsi="新細明體" w:cs="新細明體"/>
          <w:kern w:val="0"/>
          <w:szCs w:val="24"/>
        </w:rPr>
      </w:pPr>
      <w:r w:rsidRPr="00C13864">
        <w:rPr>
          <w:rFonts w:ascii="新細明體" w:eastAsia="新細明體" w:hAnsi="新細明體" w:cs="新細明體"/>
          <w:kern w:val="0"/>
          <w:szCs w:val="24"/>
        </w:rPr>
        <w:t>For classes with more than 20 students, 3 students are awarded.</w:t>
      </w:r>
      <w:r w:rsidRPr="00C13864">
        <w:rPr>
          <w:rFonts w:ascii="新細明體" w:eastAsia="新細明體" w:hAnsi="新細明體" w:cs="新細明體"/>
          <w:kern w:val="0"/>
          <w:szCs w:val="24"/>
        </w:rPr>
        <w:br/>
        <w:t>For international classes, scholarships will only be awarded if the class size exceeds 5 students, based on the above criteria.</w:t>
      </w:r>
    </w:p>
    <w:p w14:paraId="60A77851" w14:textId="77777777" w:rsidR="00C13864" w:rsidRPr="00C13864" w:rsidRDefault="00C13864" w:rsidP="00C13864">
      <w:pPr>
        <w:widowControl/>
        <w:spacing w:before="100" w:beforeAutospacing="1" w:after="100" w:afterAutospacing="1"/>
        <w:outlineLvl w:val="3"/>
        <w:rPr>
          <w:rFonts w:ascii="新細明體" w:eastAsia="新細明體" w:hAnsi="新細明體" w:cs="新細明體"/>
          <w:b/>
          <w:bCs/>
          <w:kern w:val="0"/>
          <w:szCs w:val="24"/>
        </w:rPr>
      </w:pPr>
      <w:r w:rsidRPr="00C13864">
        <w:rPr>
          <w:rFonts w:ascii="新細明體" w:eastAsia="新細明體" w:hAnsi="新細明體" w:cs="新細明體"/>
          <w:b/>
          <w:bCs/>
          <w:kern w:val="0"/>
          <w:szCs w:val="24"/>
        </w:rPr>
        <w:t>(4) Scholarship Amounts:</w:t>
      </w:r>
    </w:p>
    <w:p w14:paraId="13BF9AE3" w14:textId="77777777" w:rsidR="00C13864" w:rsidRPr="00C13864" w:rsidRDefault="00C13864" w:rsidP="00C13864">
      <w:pPr>
        <w:widowControl/>
        <w:numPr>
          <w:ilvl w:val="0"/>
          <w:numId w:val="4"/>
        </w:numPr>
        <w:spacing w:before="100" w:beforeAutospacing="1" w:after="100" w:afterAutospacing="1"/>
        <w:rPr>
          <w:rFonts w:ascii="新細明體" w:eastAsia="新細明體" w:hAnsi="新細明體" w:cs="新細明體"/>
          <w:kern w:val="0"/>
          <w:szCs w:val="24"/>
        </w:rPr>
      </w:pPr>
      <w:r w:rsidRPr="00C13864">
        <w:rPr>
          <w:rFonts w:ascii="新細明體" w:eastAsia="新細明體" w:hAnsi="新細明體" w:cs="新細明體"/>
          <w:kern w:val="0"/>
          <w:szCs w:val="24"/>
        </w:rPr>
        <w:t>First Place: NT$8,000</w:t>
      </w:r>
    </w:p>
    <w:p w14:paraId="38A5B9AD" w14:textId="77777777" w:rsidR="00C13864" w:rsidRPr="00C13864" w:rsidRDefault="00C13864" w:rsidP="00C13864">
      <w:pPr>
        <w:widowControl/>
        <w:numPr>
          <w:ilvl w:val="0"/>
          <w:numId w:val="4"/>
        </w:numPr>
        <w:spacing w:before="100" w:beforeAutospacing="1" w:after="100" w:afterAutospacing="1"/>
        <w:rPr>
          <w:rFonts w:ascii="新細明體" w:eastAsia="新細明體" w:hAnsi="新細明體" w:cs="新細明體"/>
          <w:kern w:val="0"/>
          <w:szCs w:val="24"/>
        </w:rPr>
      </w:pPr>
      <w:r w:rsidRPr="00C13864">
        <w:rPr>
          <w:rFonts w:ascii="新細明體" w:eastAsia="新細明體" w:hAnsi="新細明體" w:cs="新細明體"/>
          <w:kern w:val="0"/>
          <w:szCs w:val="24"/>
        </w:rPr>
        <w:t>Second Place: NT$6,000</w:t>
      </w:r>
    </w:p>
    <w:p w14:paraId="48D0F910" w14:textId="77777777" w:rsidR="00C13864" w:rsidRPr="00C13864" w:rsidRDefault="00C13864" w:rsidP="00C13864">
      <w:pPr>
        <w:widowControl/>
        <w:numPr>
          <w:ilvl w:val="0"/>
          <w:numId w:val="4"/>
        </w:numPr>
        <w:spacing w:before="100" w:beforeAutospacing="1" w:after="100" w:afterAutospacing="1"/>
        <w:rPr>
          <w:rFonts w:ascii="新細明體" w:eastAsia="新細明體" w:hAnsi="新細明體" w:cs="新細明體"/>
          <w:kern w:val="0"/>
          <w:szCs w:val="24"/>
        </w:rPr>
      </w:pPr>
      <w:r w:rsidRPr="00C13864">
        <w:rPr>
          <w:rFonts w:ascii="新細明體" w:eastAsia="新細明體" w:hAnsi="新細明體" w:cs="新細明體"/>
          <w:kern w:val="0"/>
          <w:szCs w:val="24"/>
        </w:rPr>
        <w:t>Third Place: NT$4,000</w:t>
      </w:r>
    </w:p>
    <w:p w14:paraId="13EFC524" w14:textId="77777777" w:rsidR="00C13864" w:rsidRPr="00C13864" w:rsidRDefault="00C13864" w:rsidP="00C13864">
      <w:pPr>
        <w:widowControl/>
        <w:spacing w:before="100" w:beforeAutospacing="1" w:after="100" w:afterAutospacing="1"/>
        <w:rPr>
          <w:rFonts w:ascii="新細明體" w:eastAsia="新細明體" w:hAnsi="新細明體" w:cs="新細明體"/>
          <w:kern w:val="0"/>
          <w:szCs w:val="24"/>
        </w:rPr>
      </w:pPr>
      <w:r w:rsidRPr="00C13864">
        <w:rPr>
          <w:rFonts w:ascii="新細明體" w:eastAsia="新細明體" w:hAnsi="新細明體" w:cs="新細明體"/>
          <w:kern w:val="0"/>
          <w:szCs w:val="24"/>
        </w:rPr>
        <w:t>Students ranked within the top three of their class who do not receive scholarships due to quota restrictions will instead receive certificates of recognition.</w:t>
      </w:r>
    </w:p>
    <w:p w14:paraId="706A9FE3" w14:textId="77777777" w:rsidR="00C13864" w:rsidRPr="00C13864" w:rsidRDefault="00C13864" w:rsidP="00C13864">
      <w:pPr>
        <w:widowControl/>
        <w:spacing w:before="100" w:beforeAutospacing="1" w:after="100" w:afterAutospacing="1"/>
        <w:outlineLvl w:val="3"/>
        <w:rPr>
          <w:rFonts w:ascii="新細明體" w:eastAsia="新細明體" w:hAnsi="新細明體" w:cs="新細明體"/>
          <w:b/>
          <w:bCs/>
          <w:kern w:val="0"/>
          <w:szCs w:val="24"/>
        </w:rPr>
      </w:pPr>
      <w:r w:rsidRPr="00C13864">
        <w:rPr>
          <w:rFonts w:ascii="新細明體" w:eastAsia="新細明體" w:hAnsi="新細明體" w:cs="新細明體"/>
          <w:b/>
          <w:bCs/>
          <w:kern w:val="0"/>
          <w:szCs w:val="24"/>
        </w:rPr>
        <w:t>(5) Handling of Tied Scores:</w:t>
      </w:r>
    </w:p>
    <w:p w14:paraId="4584AEF1" w14:textId="77777777" w:rsidR="00C13864" w:rsidRPr="00C13864" w:rsidRDefault="00C13864" w:rsidP="00C13864">
      <w:pPr>
        <w:widowControl/>
        <w:spacing w:before="100" w:beforeAutospacing="1" w:after="100" w:afterAutospacing="1"/>
        <w:rPr>
          <w:rFonts w:ascii="新細明體" w:eastAsia="新細明體" w:hAnsi="新細明體" w:cs="新細明體"/>
          <w:kern w:val="0"/>
          <w:szCs w:val="24"/>
        </w:rPr>
      </w:pPr>
      <w:r w:rsidRPr="00C13864">
        <w:rPr>
          <w:rFonts w:ascii="新細明體" w:eastAsia="新細明體" w:hAnsi="新細明體" w:cs="新細明體"/>
          <w:kern w:val="0"/>
          <w:szCs w:val="24"/>
        </w:rPr>
        <w:t xml:space="preserve">In cases where two or more students are tied for a scholarship within the designated quota for a class, the following criteria will be applied </w:t>
      </w:r>
      <w:proofErr w:type="gramStart"/>
      <w:r w:rsidRPr="00C13864">
        <w:rPr>
          <w:rFonts w:ascii="新細明體" w:eastAsia="新細明體" w:hAnsi="新細明體" w:cs="新細明體"/>
          <w:kern w:val="0"/>
          <w:szCs w:val="24"/>
        </w:rPr>
        <w:t>in order to</w:t>
      </w:r>
      <w:proofErr w:type="gramEnd"/>
      <w:r w:rsidRPr="00C13864">
        <w:rPr>
          <w:rFonts w:ascii="新細明體" w:eastAsia="新細明體" w:hAnsi="新細明體" w:cs="新細明體"/>
          <w:kern w:val="0"/>
          <w:szCs w:val="24"/>
        </w:rPr>
        <w:t xml:space="preserve"> determine precedence:</w:t>
      </w:r>
    </w:p>
    <w:p w14:paraId="0E38278C" w14:textId="77777777" w:rsidR="00C13864" w:rsidRPr="00C13864" w:rsidRDefault="00C13864" w:rsidP="00C13864">
      <w:pPr>
        <w:widowControl/>
        <w:numPr>
          <w:ilvl w:val="0"/>
          <w:numId w:val="5"/>
        </w:numPr>
        <w:spacing w:before="100" w:beforeAutospacing="1" w:after="100" w:afterAutospacing="1"/>
        <w:rPr>
          <w:rFonts w:ascii="新細明體" w:eastAsia="新細明體" w:hAnsi="新細明體" w:cs="新細明體"/>
          <w:kern w:val="0"/>
          <w:szCs w:val="24"/>
        </w:rPr>
      </w:pPr>
      <w:r w:rsidRPr="00C13864">
        <w:rPr>
          <w:rFonts w:ascii="新細明體" w:eastAsia="新細明體" w:hAnsi="新細明體" w:cs="新細明體"/>
          <w:kern w:val="0"/>
          <w:szCs w:val="24"/>
        </w:rPr>
        <w:t>Number of credits completed during the semester.</w:t>
      </w:r>
    </w:p>
    <w:p w14:paraId="1B51F117" w14:textId="77777777" w:rsidR="00C13864" w:rsidRPr="00C13864" w:rsidRDefault="00C13864" w:rsidP="00C13864">
      <w:pPr>
        <w:widowControl/>
        <w:numPr>
          <w:ilvl w:val="0"/>
          <w:numId w:val="5"/>
        </w:numPr>
        <w:spacing w:before="100" w:beforeAutospacing="1" w:after="100" w:afterAutospacing="1"/>
        <w:rPr>
          <w:rFonts w:ascii="新細明體" w:eastAsia="新細明體" w:hAnsi="新細明體" w:cs="新細明體"/>
          <w:kern w:val="0"/>
          <w:szCs w:val="24"/>
        </w:rPr>
      </w:pPr>
      <w:r w:rsidRPr="00C13864">
        <w:rPr>
          <w:rFonts w:ascii="新細明體" w:eastAsia="新細明體" w:hAnsi="新細明體" w:cs="新細明體"/>
          <w:kern w:val="0"/>
          <w:szCs w:val="24"/>
        </w:rPr>
        <w:t>Number of courses taken during the semester.</w:t>
      </w:r>
    </w:p>
    <w:p w14:paraId="319AC0EB" w14:textId="77777777" w:rsidR="00C13864" w:rsidRPr="00C13864" w:rsidRDefault="00C13864" w:rsidP="00C13864">
      <w:pPr>
        <w:widowControl/>
        <w:spacing w:before="100" w:beforeAutospacing="1" w:after="100" w:afterAutospacing="1"/>
        <w:rPr>
          <w:rFonts w:ascii="新細明體" w:eastAsia="新細明體" w:hAnsi="新細明體" w:cs="新細明體"/>
          <w:kern w:val="0"/>
          <w:szCs w:val="24"/>
        </w:rPr>
      </w:pPr>
      <w:r w:rsidRPr="00C13864">
        <w:rPr>
          <w:rFonts w:ascii="新細明體" w:eastAsia="新細明體" w:hAnsi="新細明體" w:cs="新細明體"/>
          <w:kern w:val="0"/>
          <w:szCs w:val="24"/>
        </w:rPr>
        <w:lastRenderedPageBreak/>
        <w:t>If a tie still exists after applying the above criteria, the respective department will determine the final ranking based on additional relevant conditions.</w:t>
      </w:r>
    </w:p>
    <w:p w14:paraId="18E7CEBD" w14:textId="77777777" w:rsidR="00C13864" w:rsidRPr="00C13864" w:rsidRDefault="00C13864" w:rsidP="00C13864">
      <w:pPr>
        <w:widowControl/>
        <w:spacing w:before="100" w:beforeAutospacing="1" w:after="100" w:afterAutospacing="1"/>
        <w:outlineLvl w:val="2"/>
        <w:rPr>
          <w:rFonts w:ascii="新細明體" w:eastAsia="新細明體" w:hAnsi="新細明體" w:cs="新細明體"/>
          <w:b/>
          <w:bCs/>
          <w:kern w:val="0"/>
          <w:sz w:val="27"/>
          <w:szCs w:val="27"/>
        </w:rPr>
      </w:pPr>
      <w:r w:rsidRPr="00C13864">
        <w:rPr>
          <w:rFonts w:ascii="新細明體" w:eastAsia="新細明體" w:hAnsi="新細明體" w:cs="新細明體"/>
          <w:b/>
          <w:bCs/>
          <w:kern w:val="0"/>
          <w:sz w:val="27"/>
          <w:szCs w:val="27"/>
        </w:rPr>
        <w:t>4. Scholarship Distribution Procedures</w:t>
      </w:r>
    </w:p>
    <w:p w14:paraId="0FF2FA8F" w14:textId="77777777" w:rsidR="00C13864" w:rsidRPr="00C13864" w:rsidRDefault="00C13864" w:rsidP="00C13864">
      <w:pPr>
        <w:widowControl/>
        <w:spacing w:before="100" w:beforeAutospacing="1" w:after="100" w:afterAutospacing="1"/>
        <w:rPr>
          <w:rFonts w:ascii="新細明體" w:eastAsia="新細明體" w:hAnsi="新細明體" w:cs="新細明體"/>
          <w:kern w:val="0"/>
          <w:szCs w:val="24"/>
        </w:rPr>
      </w:pPr>
      <w:r w:rsidRPr="00C13864">
        <w:rPr>
          <w:rFonts w:ascii="新細明體" w:eastAsia="新細明體" w:hAnsi="新細明體" w:cs="新細明體"/>
          <w:kern w:val="0"/>
          <w:szCs w:val="24"/>
        </w:rPr>
        <w:t>The list of scholarship recipients for each class will be compiled by the Office of Academic Affairs within five weeks after the start of the semester. This list will be submitted to the Office of Student Affairs for further processing and then reviewed by the University’s Scholarship Review Committee. Upon approval, the list will be forwarded to the President for final authorization and subsequent distribution.</w:t>
      </w:r>
    </w:p>
    <w:p w14:paraId="778307E1" w14:textId="77777777" w:rsidR="00C13864" w:rsidRPr="00C13864" w:rsidRDefault="00C13864" w:rsidP="00C13864">
      <w:pPr>
        <w:widowControl/>
        <w:spacing w:before="100" w:beforeAutospacing="1" w:after="100" w:afterAutospacing="1"/>
        <w:outlineLvl w:val="2"/>
        <w:rPr>
          <w:rFonts w:ascii="新細明體" w:eastAsia="新細明體" w:hAnsi="新細明體" w:cs="新細明體"/>
          <w:b/>
          <w:bCs/>
          <w:kern w:val="0"/>
          <w:sz w:val="27"/>
          <w:szCs w:val="27"/>
        </w:rPr>
      </w:pPr>
      <w:r w:rsidRPr="00C13864">
        <w:rPr>
          <w:rFonts w:ascii="新細明體" w:eastAsia="新細明體" w:hAnsi="新細明體" w:cs="新細明體"/>
          <w:b/>
          <w:bCs/>
          <w:kern w:val="0"/>
          <w:sz w:val="27"/>
          <w:szCs w:val="27"/>
        </w:rPr>
        <w:t>5. Implementation and Amendments</w:t>
      </w:r>
    </w:p>
    <w:p w14:paraId="78D22AF6" w14:textId="77777777" w:rsidR="00C13864" w:rsidRPr="00C13864" w:rsidRDefault="00C13864" w:rsidP="00C13864">
      <w:pPr>
        <w:widowControl/>
        <w:spacing w:before="100" w:beforeAutospacing="1" w:after="100" w:afterAutospacing="1"/>
        <w:rPr>
          <w:rFonts w:ascii="新細明體" w:eastAsia="新細明體" w:hAnsi="新細明體" w:cs="新細明體"/>
          <w:kern w:val="0"/>
          <w:szCs w:val="24"/>
        </w:rPr>
      </w:pPr>
      <w:r w:rsidRPr="00C13864">
        <w:rPr>
          <w:rFonts w:ascii="新細明體" w:eastAsia="新細明體" w:hAnsi="新細明體" w:cs="新細明體"/>
          <w:kern w:val="0"/>
          <w:szCs w:val="24"/>
        </w:rPr>
        <w:t>These guidelines shall be implemented following approval by the Administrative Meeting and authorization by the President. Any amendments shall follow the same procedure.</w:t>
      </w:r>
    </w:p>
    <w:p w14:paraId="2AB93BD9" w14:textId="77777777" w:rsidR="00254450" w:rsidRDefault="00254450">
      <w:bookmarkStart w:id="0" w:name="_GoBack"/>
      <w:bookmarkEnd w:id="0"/>
    </w:p>
    <w:sectPr w:rsidR="00254450">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52D324" w14:textId="77777777" w:rsidR="0013170B" w:rsidRDefault="0013170B" w:rsidP="00C13864">
      <w:r>
        <w:separator/>
      </w:r>
    </w:p>
  </w:endnote>
  <w:endnote w:type="continuationSeparator" w:id="0">
    <w:p w14:paraId="4A862010" w14:textId="77777777" w:rsidR="0013170B" w:rsidRDefault="0013170B" w:rsidP="00C138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3AE5D8" w14:textId="77777777" w:rsidR="0013170B" w:rsidRDefault="0013170B" w:rsidP="00C13864">
      <w:r>
        <w:separator/>
      </w:r>
    </w:p>
  </w:footnote>
  <w:footnote w:type="continuationSeparator" w:id="0">
    <w:p w14:paraId="535016F1" w14:textId="77777777" w:rsidR="0013170B" w:rsidRDefault="0013170B" w:rsidP="00C1386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A03AD0"/>
    <w:multiLevelType w:val="multilevel"/>
    <w:tmpl w:val="203C1D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9AE6759"/>
    <w:multiLevelType w:val="multilevel"/>
    <w:tmpl w:val="1C205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30400D"/>
    <w:multiLevelType w:val="multilevel"/>
    <w:tmpl w:val="0908C79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7130938"/>
    <w:multiLevelType w:val="multilevel"/>
    <w:tmpl w:val="97EA7C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1867F06"/>
    <w:multiLevelType w:val="multilevel"/>
    <w:tmpl w:val="AE4659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06BC"/>
    <w:rsid w:val="0013170B"/>
    <w:rsid w:val="00254450"/>
    <w:rsid w:val="003906BC"/>
    <w:rsid w:val="00C1386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EEDB40E-8DB7-4300-BD63-D54B2005E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paragraph" w:styleId="3">
    <w:name w:val="heading 3"/>
    <w:basedOn w:val="a"/>
    <w:link w:val="30"/>
    <w:uiPriority w:val="9"/>
    <w:qFormat/>
    <w:rsid w:val="00C13864"/>
    <w:pPr>
      <w:widowControl/>
      <w:spacing w:before="100" w:beforeAutospacing="1" w:after="100" w:afterAutospacing="1"/>
      <w:outlineLvl w:val="2"/>
    </w:pPr>
    <w:rPr>
      <w:rFonts w:ascii="新細明體" w:eastAsia="新細明體" w:hAnsi="新細明體" w:cs="新細明體"/>
      <w:b/>
      <w:bCs/>
      <w:kern w:val="0"/>
      <w:sz w:val="27"/>
      <w:szCs w:val="27"/>
    </w:rPr>
  </w:style>
  <w:style w:type="paragraph" w:styleId="4">
    <w:name w:val="heading 4"/>
    <w:basedOn w:val="a"/>
    <w:link w:val="40"/>
    <w:uiPriority w:val="9"/>
    <w:qFormat/>
    <w:rsid w:val="00C13864"/>
    <w:pPr>
      <w:widowControl/>
      <w:spacing w:before="100" w:beforeAutospacing="1" w:after="100" w:afterAutospacing="1"/>
      <w:outlineLvl w:val="3"/>
    </w:pPr>
    <w:rPr>
      <w:rFonts w:ascii="新細明體" w:eastAsia="新細明體" w:hAnsi="新細明體" w:cs="新細明體"/>
      <w:b/>
      <w:bCs/>
      <w:kern w:val="0"/>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13864"/>
    <w:pPr>
      <w:tabs>
        <w:tab w:val="center" w:pos="4153"/>
        <w:tab w:val="right" w:pos="8306"/>
      </w:tabs>
      <w:snapToGrid w:val="0"/>
    </w:pPr>
    <w:rPr>
      <w:sz w:val="20"/>
      <w:szCs w:val="20"/>
    </w:rPr>
  </w:style>
  <w:style w:type="character" w:customStyle="1" w:styleId="a4">
    <w:name w:val="頁首 字元"/>
    <w:basedOn w:val="a0"/>
    <w:link w:val="a3"/>
    <w:uiPriority w:val="99"/>
    <w:rsid w:val="00C13864"/>
    <w:rPr>
      <w:sz w:val="20"/>
      <w:szCs w:val="20"/>
    </w:rPr>
  </w:style>
  <w:style w:type="paragraph" w:styleId="a5">
    <w:name w:val="footer"/>
    <w:basedOn w:val="a"/>
    <w:link w:val="a6"/>
    <w:uiPriority w:val="99"/>
    <w:unhideWhenUsed/>
    <w:rsid w:val="00C13864"/>
    <w:pPr>
      <w:tabs>
        <w:tab w:val="center" w:pos="4153"/>
        <w:tab w:val="right" w:pos="8306"/>
      </w:tabs>
      <w:snapToGrid w:val="0"/>
    </w:pPr>
    <w:rPr>
      <w:sz w:val="20"/>
      <w:szCs w:val="20"/>
    </w:rPr>
  </w:style>
  <w:style w:type="character" w:customStyle="1" w:styleId="a6">
    <w:name w:val="頁尾 字元"/>
    <w:basedOn w:val="a0"/>
    <w:link w:val="a5"/>
    <w:uiPriority w:val="99"/>
    <w:rsid w:val="00C13864"/>
    <w:rPr>
      <w:sz w:val="20"/>
      <w:szCs w:val="20"/>
    </w:rPr>
  </w:style>
  <w:style w:type="character" w:customStyle="1" w:styleId="30">
    <w:name w:val="標題 3 字元"/>
    <w:basedOn w:val="a0"/>
    <w:link w:val="3"/>
    <w:uiPriority w:val="9"/>
    <w:rsid w:val="00C13864"/>
    <w:rPr>
      <w:rFonts w:ascii="新細明體" w:eastAsia="新細明體" w:hAnsi="新細明體" w:cs="新細明體"/>
      <w:b/>
      <w:bCs/>
      <w:kern w:val="0"/>
      <w:sz w:val="27"/>
      <w:szCs w:val="27"/>
    </w:rPr>
  </w:style>
  <w:style w:type="character" w:customStyle="1" w:styleId="40">
    <w:name w:val="標題 4 字元"/>
    <w:basedOn w:val="a0"/>
    <w:link w:val="4"/>
    <w:uiPriority w:val="9"/>
    <w:rsid w:val="00C13864"/>
    <w:rPr>
      <w:rFonts w:ascii="新細明體" w:eastAsia="新細明體" w:hAnsi="新細明體" w:cs="新細明體"/>
      <w:b/>
      <w:bCs/>
      <w:kern w:val="0"/>
      <w:szCs w:val="24"/>
    </w:rPr>
  </w:style>
  <w:style w:type="character" w:styleId="a7">
    <w:name w:val="Strong"/>
    <w:basedOn w:val="a0"/>
    <w:uiPriority w:val="22"/>
    <w:qFormat/>
    <w:rsid w:val="00C13864"/>
    <w:rPr>
      <w:b/>
      <w:bCs/>
    </w:rPr>
  </w:style>
  <w:style w:type="paragraph" w:styleId="Web">
    <w:name w:val="Normal (Web)"/>
    <w:basedOn w:val="a"/>
    <w:uiPriority w:val="99"/>
    <w:semiHidden/>
    <w:unhideWhenUsed/>
    <w:rsid w:val="00C13864"/>
    <w:pPr>
      <w:widowControl/>
      <w:spacing w:before="100" w:beforeAutospacing="1" w:after="100" w:afterAutospacing="1"/>
    </w:pPr>
    <w:rPr>
      <w:rFonts w:ascii="新細明體" w:eastAsia="新細明體" w:hAnsi="新細明體" w:cs="新細明體"/>
      <w:kern w:val="0"/>
      <w:szCs w:val="24"/>
    </w:rPr>
  </w:style>
  <w:style w:type="character" w:styleId="a8">
    <w:name w:val="Emphasis"/>
    <w:basedOn w:val="a0"/>
    <w:uiPriority w:val="20"/>
    <w:qFormat/>
    <w:rsid w:val="00C1386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4225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657</Words>
  <Characters>3750</Characters>
  <Application>Microsoft Office Word</Application>
  <DocSecurity>0</DocSecurity>
  <Lines>31</Lines>
  <Paragraphs>8</Paragraphs>
  <ScaleCrop>false</ScaleCrop>
  <Company>亞洲大學 Asia University</Company>
  <LinksUpToDate>false</LinksUpToDate>
  <CharactersWithSpaces>4399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李婧萁</dc:creator>
  <cp:keywords/>
  <dc:description/>
  <cp:lastModifiedBy>李婧萁</cp:lastModifiedBy>
  <cp:revision>2</cp:revision>
  <dcterms:created xsi:type="dcterms:W3CDTF">2024-12-06T01:30:00Z</dcterms:created>
  <dcterms:modified xsi:type="dcterms:W3CDTF">2024-12-06T01:31:00Z</dcterms:modified>
</cp:coreProperties>
</file>