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BB9A" w14:textId="620D3A3F" w:rsidR="0067780C" w:rsidRPr="0067780C" w:rsidRDefault="0067780C" w:rsidP="0067780C">
      <w:pPr>
        <w:jc w:val="center"/>
        <w:rPr>
          <w:rFonts w:ascii="Times New Roman" w:hAnsi="Times New Roman" w:cs="Times New Roman"/>
          <w:sz w:val="36"/>
          <w:szCs w:val="36"/>
        </w:rPr>
      </w:pPr>
      <w:r w:rsidRPr="0067780C">
        <w:rPr>
          <w:rFonts w:ascii="Times New Roman" w:hAnsi="Times New Roman" w:cs="Times New Roman"/>
          <w:b/>
          <w:bCs/>
          <w:sz w:val="36"/>
          <w:szCs w:val="36"/>
        </w:rPr>
        <w:t xml:space="preserve">Regulations for Graduate </w:t>
      </w:r>
      <w:r w:rsidR="00995D4A">
        <w:rPr>
          <w:rFonts w:ascii="Times New Roman" w:hAnsi="Times New Roman" w:cs="Times New Roman" w:hint="eastAsia"/>
          <w:b/>
          <w:bCs/>
          <w:sz w:val="36"/>
          <w:szCs w:val="36"/>
        </w:rPr>
        <w:t xml:space="preserve">Student </w:t>
      </w:r>
      <w:r w:rsidR="00392FD9">
        <w:rPr>
          <w:rFonts w:ascii="Times New Roman" w:hAnsi="Times New Roman" w:cs="Times New Roman" w:hint="eastAsia"/>
          <w:b/>
          <w:bCs/>
          <w:sz w:val="36"/>
          <w:szCs w:val="36"/>
        </w:rPr>
        <w:t>O</w:t>
      </w:r>
      <w:r w:rsidR="00995D4A">
        <w:rPr>
          <w:rFonts w:ascii="Times New Roman" w:hAnsi="Times New Roman" w:cs="Times New Roman" w:hint="eastAsia"/>
          <w:b/>
          <w:bCs/>
          <w:sz w:val="36"/>
          <w:szCs w:val="36"/>
        </w:rPr>
        <w:t>ral Defence</w:t>
      </w:r>
      <w:r w:rsidRPr="0067780C">
        <w:rPr>
          <w:rFonts w:ascii="Times New Roman" w:hAnsi="Times New Roman" w:cs="Times New Roman"/>
          <w:b/>
          <w:bCs/>
          <w:sz w:val="36"/>
          <w:szCs w:val="36"/>
        </w:rPr>
        <w:t xml:space="preserve"> at Asia University</w:t>
      </w:r>
    </w:p>
    <w:p w14:paraId="088DC423" w14:textId="77777777" w:rsidR="0067780C" w:rsidRPr="0067780C" w:rsidRDefault="0067780C" w:rsidP="0067780C">
      <w:pPr>
        <w:jc w:val="right"/>
        <w:rPr>
          <w:rFonts w:ascii="Times New Roman" w:hAnsi="Times New Roman" w:cs="Times New Roman"/>
          <w:sz w:val="16"/>
          <w:szCs w:val="16"/>
        </w:rPr>
      </w:pPr>
      <w:r w:rsidRPr="0067780C">
        <w:rPr>
          <w:rFonts w:ascii="Times New Roman" w:hAnsi="Times New Roman" w:cs="Times New Roman"/>
          <w:sz w:val="16"/>
          <w:szCs w:val="16"/>
        </w:rPr>
        <w:t>Approved at the 4th Academic Affairs Meeting of the 91st Academic Year, dated November 6, 2002</w:t>
      </w:r>
      <w:r w:rsidRPr="0067780C">
        <w:rPr>
          <w:rFonts w:ascii="Times New Roman" w:hAnsi="Times New Roman" w:cs="Times New Roman"/>
          <w:sz w:val="16"/>
          <w:szCs w:val="16"/>
        </w:rPr>
        <w:br/>
        <w:t>Acknowledged by the Ministry of Education under Letter No. (91) Gao (2) 91183347, dated November 29, 2002</w:t>
      </w:r>
      <w:r w:rsidRPr="0067780C">
        <w:rPr>
          <w:rFonts w:ascii="Times New Roman" w:hAnsi="Times New Roman" w:cs="Times New Roman"/>
          <w:sz w:val="16"/>
          <w:szCs w:val="16"/>
        </w:rPr>
        <w:br/>
        <w:t>Revised at the 5th Academic Affairs Meeting of the 91st Academic Year, dated December 18, 2002</w:t>
      </w:r>
      <w:r w:rsidRPr="0067780C">
        <w:rPr>
          <w:rFonts w:ascii="Times New Roman" w:hAnsi="Times New Roman" w:cs="Times New Roman"/>
          <w:sz w:val="16"/>
          <w:szCs w:val="16"/>
        </w:rPr>
        <w:br/>
        <w:t>Acknowledged by the Ministry of Education under Letter No. (91) Gao (2) 910198964, dated January 3, 2003</w:t>
      </w:r>
      <w:r w:rsidRPr="0067780C">
        <w:rPr>
          <w:rFonts w:ascii="Times New Roman" w:hAnsi="Times New Roman" w:cs="Times New Roman"/>
          <w:sz w:val="16"/>
          <w:szCs w:val="16"/>
        </w:rPr>
        <w:br/>
        <w:t>Revised at the 5th Administrative Meeting of the 104th Academic Year, dated December 23, 2015</w:t>
      </w:r>
      <w:r w:rsidRPr="0067780C">
        <w:rPr>
          <w:rFonts w:ascii="Times New Roman" w:hAnsi="Times New Roman" w:cs="Times New Roman"/>
          <w:sz w:val="16"/>
          <w:szCs w:val="16"/>
        </w:rPr>
        <w:br/>
        <w:t>Issued under Asia University Official Letter No. 1040016793, dated December 30, 2015</w:t>
      </w:r>
      <w:r w:rsidRPr="0067780C">
        <w:rPr>
          <w:rFonts w:ascii="Times New Roman" w:hAnsi="Times New Roman" w:cs="Times New Roman"/>
          <w:sz w:val="16"/>
          <w:szCs w:val="16"/>
        </w:rPr>
        <w:br/>
        <w:t>Acknowledged by the Ministry of Education under Letter No. (105) Gao (2) 1050051878, dated April 18, 2016</w:t>
      </w:r>
      <w:r w:rsidRPr="0067780C">
        <w:rPr>
          <w:rFonts w:ascii="Times New Roman" w:hAnsi="Times New Roman" w:cs="Times New Roman"/>
          <w:sz w:val="16"/>
          <w:szCs w:val="16"/>
        </w:rPr>
        <w:br/>
        <w:t>Approved at the 2nd Semester 1st Academic Affairs Meeting of the 105th Academic Year, dated March 22, 2016</w:t>
      </w:r>
      <w:r w:rsidRPr="0067780C">
        <w:rPr>
          <w:rFonts w:ascii="Times New Roman" w:hAnsi="Times New Roman" w:cs="Times New Roman"/>
          <w:sz w:val="16"/>
          <w:szCs w:val="16"/>
        </w:rPr>
        <w:br/>
        <w:t>Issued under Asia University Official Letter No. 1060004689, dated April 11, 2016</w:t>
      </w:r>
      <w:r w:rsidRPr="0067780C">
        <w:rPr>
          <w:rFonts w:ascii="Times New Roman" w:hAnsi="Times New Roman" w:cs="Times New Roman"/>
          <w:sz w:val="16"/>
          <w:szCs w:val="16"/>
        </w:rPr>
        <w:br/>
        <w:t>Acknowledged by the Ministry of Education under Letter No. (106) Gao (2) 1060070050, dated May 31, 2016</w:t>
      </w:r>
      <w:r w:rsidRPr="0067780C">
        <w:rPr>
          <w:rFonts w:ascii="Times New Roman" w:hAnsi="Times New Roman" w:cs="Times New Roman"/>
          <w:sz w:val="16"/>
          <w:szCs w:val="16"/>
        </w:rPr>
        <w:br/>
        <w:t>Revised at the 1st Academic Affairs Meeting of the 108th Academic Year, dated December 3, 2018</w:t>
      </w:r>
      <w:r w:rsidRPr="0067780C">
        <w:rPr>
          <w:rFonts w:ascii="Times New Roman" w:hAnsi="Times New Roman" w:cs="Times New Roman"/>
          <w:sz w:val="16"/>
          <w:szCs w:val="16"/>
        </w:rPr>
        <w:br/>
        <w:t>Issued under Asia University Official Letter No. 1080000615, dated January 16, 2019</w:t>
      </w:r>
      <w:r w:rsidRPr="0067780C">
        <w:rPr>
          <w:rFonts w:ascii="Times New Roman" w:hAnsi="Times New Roman" w:cs="Times New Roman"/>
          <w:sz w:val="16"/>
          <w:szCs w:val="16"/>
        </w:rPr>
        <w:br/>
        <w:t>Acknowledged by the Ministry of Education under Letter No. (108) Gao (2) 1080020622, dated February 22, 2019</w:t>
      </w:r>
      <w:r w:rsidRPr="0067780C">
        <w:rPr>
          <w:rFonts w:ascii="Times New Roman" w:hAnsi="Times New Roman" w:cs="Times New Roman"/>
          <w:sz w:val="16"/>
          <w:szCs w:val="16"/>
        </w:rPr>
        <w:br/>
        <w:t>Revised at the 2nd Semester 1st Academic Affairs Meeting of the 107th Academic Year, dated June 5, 2019</w:t>
      </w:r>
      <w:r w:rsidRPr="0067780C">
        <w:rPr>
          <w:rFonts w:ascii="Times New Roman" w:hAnsi="Times New Roman" w:cs="Times New Roman"/>
          <w:sz w:val="16"/>
          <w:szCs w:val="16"/>
        </w:rPr>
        <w:br/>
        <w:t>Issued under Asia University Official Letter No. 1080009769, dated July 5, 2019</w:t>
      </w:r>
      <w:r w:rsidRPr="0067780C">
        <w:rPr>
          <w:rFonts w:ascii="Times New Roman" w:hAnsi="Times New Roman" w:cs="Times New Roman"/>
          <w:sz w:val="16"/>
          <w:szCs w:val="16"/>
        </w:rPr>
        <w:br/>
        <w:t>Acknowledged by the Ministry of Education under Letter No. (108) Gao (2) 1080104478, dated July 24, 2019</w:t>
      </w:r>
      <w:r w:rsidRPr="0067780C">
        <w:rPr>
          <w:rFonts w:ascii="Times New Roman" w:hAnsi="Times New Roman" w:cs="Times New Roman"/>
          <w:sz w:val="16"/>
          <w:szCs w:val="16"/>
        </w:rPr>
        <w:br/>
        <w:t>Revised at the 1st Academic Affairs Meeting of the 109th Academic Year, dated December 9, 2019</w:t>
      </w:r>
      <w:r w:rsidRPr="0067780C">
        <w:rPr>
          <w:rFonts w:ascii="Times New Roman" w:hAnsi="Times New Roman" w:cs="Times New Roman"/>
          <w:sz w:val="16"/>
          <w:szCs w:val="16"/>
        </w:rPr>
        <w:br/>
        <w:t>Issued under Asia University Official Letter No. 1090001058, dated February 4, 2020</w:t>
      </w:r>
      <w:r w:rsidRPr="0067780C">
        <w:rPr>
          <w:rFonts w:ascii="Times New Roman" w:hAnsi="Times New Roman" w:cs="Times New Roman"/>
          <w:sz w:val="16"/>
          <w:szCs w:val="16"/>
        </w:rPr>
        <w:br/>
        <w:t>Acknowledged by the Ministry of Education under Letter No. (109) Gao (2) 1090019955, dated February 26, 2020</w:t>
      </w:r>
      <w:r w:rsidRPr="0067780C">
        <w:rPr>
          <w:rFonts w:ascii="Times New Roman" w:hAnsi="Times New Roman" w:cs="Times New Roman"/>
          <w:sz w:val="16"/>
          <w:szCs w:val="16"/>
        </w:rPr>
        <w:br/>
        <w:t>Revised at the 1st Academic Affairs Meeting of the 109th Academic Year, dated December 16, 2020</w:t>
      </w:r>
      <w:r w:rsidRPr="0067780C">
        <w:rPr>
          <w:rFonts w:ascii="Times New Roman" w:hAnsi="Times New Roman" w:cs="Times New Roman"/>
          <w:sz w:val="16"/>
          <w:szCs w:val="16"/>
        </w:rPr>
        <w:br/>
        <w:t>Issued under Asia University Official Letter No. 1100000094, dated January 5, 2021</w:t>
      </w:r>
      <w:r w:rsidRPr="0067780C">
        <w:rPr>
          <w:rFonts w:ascii="Times New Roman" w:hAnsi="Times New Roman" w:cs="Times New Roman"/>
          <w:sz w:val="16"/>
          <w:szCs w:val="16"/>
        </w:rPr>
        <w:br/>
        <w:t>Acknowledged by the Ministry of Education under Letter No. (110) Gao (2) 1100013111, dated February 19, 2021</w:t>
      </w:r>
      <w:r w:rsidRPr="0067780C">
        <w:rPr>
          <w:rFonts w:ascii="Times New Roman" w:hAnsi="Times New Roman" w:cs="Times New Roman"/>
          <w:sz w:val="16"/>
          <w:szCs w:val="16"/>
        </w:rPr>
        <w:br/>
        <w:t>Revised at the 2nd Academic Affairs Meeting of the 112th Academic Year, dated December 14, 2023</w:t>
      </w:r>
      <w:r w:rsidRPr="0067780C">
        <w:rPr>
          <w:rFonts w:ascii="Times New Roman" w:hAnsi="Times New Roman" w:cs="Times New Roman"/>
          <w:sz w:val="16"/>
          <w:szCs w:val="16"/>
        </w:rPr>
        <w:br/>
        <w:t>Issued under Asia University Official Letter No. 1120018734, dated December 14, 2023</w:t>
      </w:r>
    </w:p>
    <w:p w14:paraId="41AA273D" w14:textId="77777777" w:rsidR="0067780C" w:rsidRPr="0067780C" w:rsidRDefault="00000000" w:rsidP="0067780C">
      <w:r>
        <w:pict w14:anchorId="3CE85940">
          <v:rect id="_x0000_i1025" style="width:0;height:1.5pt" o:hralign="center" o:hrstd="t" o:hr="t" fillcolor="#a0a0a0" stroked="f"/>
        </w:pict>
      </w:r>
    </w:p>
    <w:p w14:paraId="37B035AA" w14:textId="77777777" w:rsidR="0067780C" w:rsidRPr="0067780C" w:rsidRDefault="0067780C" w:rsidP="0067780C">
      <w:r w:rsidRPr="0067780C">
        <w:rPr>
          <w:b/>
          <w:bCs/>
        </w:rPr>
        <w:t>Article 1</w:t>
      </w:r>
      <w:r w:rsidRPr="0067780C">
        <w:br/>
        <w:t>These regulations are established in accordance with the University Act, its Enforcement Rules, the Degree Conferral Act, the Procedures for Degree Nomenclature and Conferral, and the University's academic regulations.</w:t>
      </w:r>
    </w:p>
    <w:p w14:paraId="7E0780D0" w14:textId="77777777" w:rsidR="0067780C" w:rsidRPr="0067780C" w:rsidRDefault="0067780C" w:rsidP="0067780C">
      <w:r w:rsidRPr="0067780C">
        <w:rPr>
          <w:b/>
          <w:bCs/>
        </w:rPr>
        <w:lastRenderedPageBreak/>
        <w:t>Article 2</w:t>
      </w:r>
      <w:r w:rsidRPr="0067780C">
        <w:br/>
        <w:t>The assessment criteria for graduate students in the Master’s and Doctoral programs are to be formulated by each department, reviewed and approved at the departmental meeting, and, if necessary, by the faculty meeting for joint programs. These should be submitted to the Office of Academic Affairs for filing. Any subsequent revisions must follow the same process.</w:t>
      </w:r>
      <w:r w:rsidRPr="0067780C">
        <w:br/>
        <w:t>The thesis draft submitted by the advisor for review must undergo a detailed examination to prevent plagiarism or violations of academic integrity. It must be checked through the "Thesis Originality Verification System," with similarity standards set by the department and approved at the faculty level, but no greater than 30% similarity as per the University’s policy. The results of the review will be provided to the Degree Examination Committee for reference. If the student successfully passes the examination, the degree will be conferred by the University.</w:t>
      </w:r>
    </w:p>
    <w:p w14:paraId="00E5A566" w14:textId="77777777" w:rsidR="0067780C" w:rsidRPr="0067780C" w:rsidRDefault="0067780C" w:rsidP="0067780C">
      <w:r w:rsidRPr="0067780C">
        <w:rPr>
          <w:b/>
          <w:bCs/>
        </w:rPr>
        <w:t>Article 3</w:t>
      </w:r>
      <w:r w:rsidRPr="0067780C">
        <w:br/>
        <w:t>Master's degree candidates in the University may apply for the degree examination provided that the following conditions are met:</w:t>
      </w:r>
    </w:p>
    <w:p w14:paraId="0506FB05" w14:textId="77777777" w:rsidR="0067780C" w:rsidRPr="0067780C" w:rsidRDefault="0067780C" w:rsidP="0067780C">
      <w:pPr>
        <w:numPr>
          <w:ilvl w:val="0"/>
          <w:numId w:val="1"/>
        </w:numPr>
      </w:pPr>
      <w:r w:rsidRPr="0067780C">
        <w:t>Completion of all required coursework and the acquisition of the necessary credit hours.</w:t>
      </w:r>
    </w:p>
    <w:p w14:paraId="77D8B4CC" w14:textId="77777777" w:rsidR="0067780C" w:rsidRPr="0067780C" w:rsidRDefault="0067780C" w:rsidP="0067780C">
      <w:pPr>
        <w:numPr>
          <w:ilvl w:val="0"/>
          <w:numId w:val="1"/>
        </w:numPr>
      </w:pPr>
      <w:r w:rsidRPr="0067780C">
        <w:t>Approval of the research proposal for the thesis, with the examination not to take place until at least two months after approval.</w:t>
      </w:r>
    </w:p>
    <w:p w14:paraId="4F9CF478" w14:textId="77777777" w:rsidR="0067780C" w:rsidRPr="0067780C" w:rsidRDefault="0067780C" w:rsidP="0067780C">
      <w:pPr>
        <w:numPr>
          <w:ilvl w:val="0"/>
          <w:numId w:val="1"/>
        </w:numPr>
      </w:pPr>
      <w:r w:rsidRPr="0067780C">
        <w:t>Completion of other departmental requirements for the degree.</w:t>
      </w:r>
    </w:p>
    <w:p w14:paraId="535B9202" w14:textId="77777777" w:rsidR="0067780C" w:rsidRPr="0067780C" w:rsidRDefault="0067780C" w:rsidP="0067780C">
      <w:r w:rsidRPr="0067780C">
        <w:t>For the research proposal mentioned in the second clause, the review will be based primarily on written documentation, with a review committee composed of at least two assistant professors or higher.</w:t>
      </w:r>
    </w:p>
    <w:p w14:paraId="7AFD3E93" w14:textId="77777777" w:rsidR="0067780C" w:rsidRPr="0067780C" w:rsidRDefault="0067780C" w:rsidP="0067780C">
      <w:r w:rsidRPr="0067780C">
        <w:t xml:space="preserve">For Master's programs in the "Arts," "Applied Technology," or "Physical Education," the thesis may be replaced by a creative work or a technical report, with supporting documentation or a written report. For professional Master’s programs, the thesis may be substituted by a professional practice report. The standards for recognizing such theses or reports must be established by each department in accordance with Ministry of Education guidelines and approved </w:t>
      </w:r>
      <w:r w:rsidRPr="0067780C">
        <w:lastRenderedPageBreak/>
        <w:t>by the departmental and faculty meetings, and should be posted on the University’s official website.</w:t>
      </w:r>
    </w:p>
    <w:p w14:paraId="60568429" w14:textId="77777777" w:rsidR="0067780C" w:rsidRPr="0067780C" w:rsidRDefault="0067780C" w:rsidP="0067780C">
      <w:r w:rsidRPr="0067780C">
        <w:rPr>
          <w:b/>
          <w:bCs/>
        </w:rPr>
        <w:t>Article 4</w:t>
      </w:r>
      <w:r w:rsidRPr="0067780C">
        <w:br/>
        <w:t>The application and completion deadlines for the Master’s degree examination are in accordance with the University's academic calendar.</w:t>
      </w:r>
    </w:p>
    <w:p w14:paraId="72191559" w14:textId="77777777" w:rsidR="0067780C" w:rsidRPr="0067780C" w:rsidRDefault="0067780C" w:rsidP="0067780C">
      <w:r w:rsidRPr="0067780C">
        <w:rPr>
          <w:b/>
          <w:bCs/>
        </w:rPr>
        <w:t>Article 5</w:t>
      </w:r>
      <w:r w:rsidRPr="0067780C">
        <w:br/>
        <w:t>The Master's Degree Examination Committee will consist of three to five members, selected from within or outside the University based on their expertise in the subject of the thesis, creative works, exhibitions, or technical reports. These members must meet at least one of the following qualifications:</w:t>
      </w:r>
    </w:p>
    <w:p w14:paraId="4754EC38" w14:textId="77777777" w:rsidR="0067780C" w:rsidRPr="0067780C" w:rsidRDefault="0067780C" w:rsidP="0067780C">
      <w:pPr>
        <w:numPr>
          <w:ilvl w:val="0"/>
          <w:numId w:val="2"/>
        </w:numPr>
      </w:pPr>
      <w:r w:rsidRPr="0067780C">
        <w:t>Professors, associate professors, or assistant professors.</w:t>
      </w:r>
    </w:p>
    <w:p w14:paraId="1FF707F9" w14:textId="77777777" w:rsidR="0067780C" w:rsidRPr="0067780C" w:rsidRDefault="0067780C" w:rsidP="0067780C">
      <w:pPr>
        <w:numPr>
          <w:ilvl w:val="0"/>
          <w:numId w:val="2"/>
        </w:numPr>
      </w:pPr>
      <w:r w:rsidRPr="0067780C">
        <w:t>Current or former academicians of the Academia Sinica or research staff with equivalent experience.</w:t>
      </w:r>
    </w:p>
    <w:p w14:paraId="62F996F3" w14:textId="77777777" w:rsidR="0067780C" w:rsidRPr="0067780C" w:rsidRDefault="0067780C" w:rsidP="0067780C">
      <w:pPr>
        <w:numPr>
          <w:ilvl w:val="0"/>
          <w:numId w:val="2"/>
        </w:numPr>
      </w:pPr>
      <w:r w:rsidRPr="0067780C">
        <w:t>Holders of doctoral degrees with significant academic achievements.</w:t>
      </w:r>
    </w:p>
    <w:p w14:paraId="1C20CAA9" w14:textId="77777777" w:rsidR="0067780C" w:rsidRPr="0067780C" w:rsidRDefault="0067780C" w:rsidP="0067780C">
      <w:pPr>
        <w:numPr>
          <w:ilvl w:val="0"/>
          <w:numId w:val="2"/>
        </w:numPr>
      </w:pPr>
      <w:r w:rsidRPr="0067780C">
        <w:t>Experts in rare or specialized fields, with significant academic or professional accomplishments.</w:t>
      </w:r>
    </w:p>
    <w:p w14:paraId="310B7BD4" w14:textId="77777777" w:rsidR="0067780C" w:rsidRPr="0067780C" w:rsidRDefault="0067780C" w:rsidP="0067780C">
      <w:r w:rsidRPr="0067780C">
        <w:t>The Department will recommend the members to the President, who will appoint the committee, and one member will be designated as the chairperson, though the advisor cannot serve as chair. At least one-third of the members must be external scholars.</w:t>
      </w:r>
    </w:p>
    <w:p w14:paraId="209A43F7" w14:textId="77777777" w:rsidR="0067780C" w:rsidRPr="0067780C" w:rsidRDefault="0067780C" w:rsidP="0067780C">
      <w:r w:rsidRPr="0067780C">
        <w:rPr>
          <w:b/>
          <w:bCs/>
        </w:rPr>
        <w:t>Article 6</w:t>
      </w:r>
      <w:r w:rsidRPr="0067780C">
        <w:br/>
        <w:t>For doctoral candidates, the following conditions must be met to be eligible for candidacy:</w:t>
      </w:r>
    </w:p>
    <w:p w14:paraId="592E2D4D" w14:textId="77777777" w:rsidR="0067780C" w:rsidRPr="0067780C" w:rsidRDefault="0067780C" w:rsidP="0067780C">
      <w:pPr>
        <w:numPr>
          <w:ilvl w:val="0"/>
          <w:numId w:val="3"/>
        </w:numPr>
      </w:pPr>
      <w:r w:rsidRPr="0067780C">
        <w:t>Completion of the required coursework and acquisition of necessary credit hours.</w:t>
      </w:r>
    </w:p>
    <w:p w14:paraId="5B8CC341" w14:textId="77777777" w:rsidR="0067780C" w:rsidRPr="0067780C" w:rsidRDefault="0067780C" w:rsidP="0067780C">
      <w:pPr>
        <w:numPr>
          <w:ilvl w:val="0"/>
          <w:numId w:val="3"/>
        </w:numPr>
      </w:pPr>
      <w:r w:rsidRPr="0067780C">
        <w:t>Passing of the candidacy examination.</w:t>
      </w:r>
      <w:r w:rsidRPr="0067780C">
        <w:br/>
        <w:t xml:space="preserve">For doctoral candidates in the "Arts," "Applied Technology," or "Physical Education," the dissertation may be replaced by creative works or a technical report, following similar procedures as outlined for Master’s </w:t>
      </w:r>
      <w:r w:rsidRPr="0067780C">
        <w:lastRenderedPageBreak/>
        <w:t>candidates.</w:t>
      </w:r>
    </w:p>
    <w:p w14:paraId="422B7E1D" w14:textId="77777777" w:rsidR="0067780C" w:rsidRPr="0067780C" w:rsidRDefault="0067780C" w:rsidP="0067780C">
      <w:r w:rsidRPr="0067780C">
        <w:rPr>
          <w:b/>
          <w:bCs/>
        </w:rPr>
        <w:t>Article 7</w:t>
      </w:r>
      <w:r w:rsidRPr="0067780C">
        <w:br/>
        <w:t>The application and completion deadlines for the Doctoral Degree Examination are in accordance with the University's academic calendar.</w:t>
      </w:r>
    </w:p>
    <w:p w14:paraId="1991EEC9" w14:textId="77777777" w:rsidR="0067780C" w:rsidRPr="0067780C" w:rsidRDefault="0067780C" w:rsidP="0067780C">
      <w:r w:rsidRPr="0067780C">
        <w:rPr>
          <w:b/>
          <w:bCs/>
        </w:rPr>
        <w:t>Article 8</w:t>
      </w:r>
      <w:r w:rsidRPr="0067780C">
        <w:br/>
        <w:t>The Doctoral Degree Examination Committee will consist of five to nine members, selected from within or outside the University based on their expertise in the subject of the thesis, creative works, exhibitions, or technical reports. These members must meet the same qualifications outlined in Article 5.</w:t>
      </w:r>
    </w:p>
    <w:p w14:paraId="0E825D1B" w14:textId="77777777" w:rsidR="0067780C" w:rsidRPr="0067780C" w:rsidRDefault="0067780C" w:rsidP="0067780C">
      <w:r w:rsidRPr="0067780C">
        <w:rPr>
          <w:b/>
          <w:bCs/>
        </w:rPr>
        <w:t>Article 9</w:t>
      </w:r>
      <w:r w:rsidRPr="0067780C">
        <w:br/>
        <w:t>The graduate degree examinations are, in principle, oral examinations and shall be conducted in accordance with the following regulations:</w:t>
      </w:r>
    </w:p>
    <w:p w14:paraId="3A3A7E3F" w14:textId="77777777" w:rsidR="0067780C" w:rsidRPr="0067780C" w:rsidRDefault="0067780C" w:rsidP="0067780C">
      <w:pPr>
        <w:numPr>
          <w:ilvl w:val="0"/>
          <w:numId w:val="4"/>
        </w:numPr>
      </w:pPr>
      <w:r w:rsidRPr="0067780C">
        <w:t>Oral exams shall be open to the public. The time, location, and thesis title must be published in advance.</w:t>
      </w:r>
    </w:p>
    <w:p w14:paraId="7109FB85" w14:textId="77777777" w:rsidR="0067780C" w:rsidRPr="0067780C" w:rsidRDefault="0067780C" w:rsidP="0067780C">
      <w:pPr>
        <w:numPr>
          <w:ilvl w:val="0"/>
          <w:numId w:val="4"/>
        </w:numPr>
      </w:pPr>
      <w:r w:rsidRPr="0067780C">
        <w:t>The examination committee members must be present in person; no proxies are allowed. For Master’s degree exams, at least three members must be present; for Doctoral exams, at least five members must attend, with no less than one-third of the members being external scholars.</w:t>
      </w:r>
    </w:p>
    <w:p w14:paraId="270305D8" w14:textId="77777777" w:rsidR="0067780C" w:rsidRPr="0067780C" w:rsidRDefault="0067780C" w:rsidP="0067780C">
      <w:pPr>
        <w:numPr>
          <w:ilvl w:val="0"/>
          <w:numId w:val="4"/>
        </w:numPr>
      </w:pPr>
      <w:r w:rsidRPr="0067780C">
        <w:t>The passing grade for the degree examination is 70, with 100 as the highest score. The final score is an average of the evaluations from the attending members. If half of the attending members for a Master’s exam or one-third for a Doctoral exam fail to approve, the candidate will not pass.</w:t>
      </w:r>
    </w:p>
    <w:p w14:paraId="3A03F1EE" w14:textId="77777777" w:rsidR="0067780C" w:rsidRPr="0067780C" w:rsidRDefault="0067780C" w:rsidP="0067780C">
      <w:pPr>
        <w:numPr>
          <w:ilvl w:val="0"/>
          <w:numId w:val="4"/>
        </w:numPr>
      </w:pPr>
      <w:r w:rsidRPr="0067780C">
        <w:t>If the thesis contains falsified, fabricated, plagiarized, ghostwritten, or fraudulent content, the candidate will fail.</w:t>
      </w:r>
    </w:p>
    <w:p w14:paraId="446515B9" w14:textId="77777777" w:rsidR="0067780C" w:rsidRPr="0067780C" w:rsidRDefault="0067780C" w:rsidP="0067780C">
      <w:r w:rsidRPr="0067780C">
        <w:rPr>
          <w:b/>
          <w:bCs/>
        </w:rPr>
        <w:t>Article 10</w:t>
      </w:r>
      <w:r w:rsidRPr="0067780C">
        <w:br/>
        <w:t xml:space="preserve">Graduate students who are pursuing a doctoral degree but fail to pass the candidacy examination may, with approval from their department, transfer to the Master's program, subject to the President’s approval. If they fail the doctoral degree examination but their thesis meets the requirements for a Master’s </w:t>
      </w:r>
      <w:r w:rsidRPr="0067780C">
        <w:lastRenderedPageBreak/>
        <w:t>degree, the Degree Examination Committee may, through resolution, confer a Master’s degree instead.</w:t>
      </w:r>
    </w:p>
    <w:p w14:paraId="74FF2103" w14:textId="77777777" w:rsidR="0067780C" w:rsidRPr="0067780C" w:rsidRDefault="0067780C" w:rsidP="0067780C">
      <w:r w:rsidRPr="0067780C">
        <w:rPr>
          <w:b/>
          <w:bCs/>
        </w:rPr>
        <w:t>Article 11</w:t>
      </w:r>
      <w:r w:rsidRPr="0067780C">
        <w:br/>
        <w:t>Graduate students who fall into one of the following categories shall be expelled:</w:t>
      </w:r>
    </w:p>
    <w:p w14:paraId="7AA262E0" w14:textId="77777777" w:rsidR="0067780C" w:rsidRPr="0067780C" w:rsidRDefault="0067780C" w:rsidP="0067780C">
      <w:pPr>
        <w:numPr>
          <w:ilvl w:val="0"/>
          <w:numId w:val="5"/>
        </w:numPr>
      </w:pPr>
      <w:r w:rsidRPr="0067780C">
        <w:t>Failure to meet the departmental assessment requirements within the specified period.</w:t>
      </w:r>
    </w:p>
    <w:p w14:paraId="42B83611" w14:textId="77777777" w:rsidR="0067780C" w:rsidRPr="0067780C" w:rsidRDefault="0067780C" w:rsidP="0067780C">
      <w:pPr>
        <w:numPr>
          <w:ilvl w:val="0"/>
          <w:numId w:val="5"/>
        </w:numPr>
      </w:pPr>
      <w:r w:rsidRPr="0067780C">
        <w:t>Failure to complete the required coursework within the specified period.</w:t>
      </w:r>
    </w:p>
    <w:p w14:paraId="2FFF0C68" w14:textId="77777777" w:rsidR="0067780C" w:rsidRPr="0067780C" w:rsidRDefault="0067780C" w:rsidP="0067780C">
      <w:pPr>
        <w:numPr>
          <w:ilvl w:val="0"/>
          <w:numId w:val="5"/>
        </w:numPr>
      </w:pPr>
      <w:r w:rsidRPr="0067780C">
        <w:t>Failure to pass the degree examination.</w:t>
      </w:r>
    </w:p>
    <w:p w14:paraId="668BD0A3" w14:textId="77777777" w:rsidR="0067780C" w:rsidRPr="0067780C" w:rsidRDefault="0067780C" w:rsidP="0067780C">
      <w:r w:rsidRPr="0067780C">
        <w:t>A student who fails the degree examination may apply for a retake, limited to one attempt. If the retake results in a failing grade, the student shall be expelled.</w:t>
      </w:r>
    </w:p>
    <w:p w14:paraId="1CCFFBC5" w14:textId="77777777" w:rsidR="0067780C" w:rsidRPr="0067780C" w:rsidRDefault="0067780C" w:rsidP="0067780C">
      <w:r w:rsidRPr="0067780C">
        <w:rPr>
          <w:b/>
          <w:bCs/>
        </w:rPr>
        <w:t>Article 12</w:t>
      </w:r>
      <w:r w:rsidRPr="0067780C">
        <w:br/>
        <w:t>Master’s and Doctoral theses (including abstracts) shall generally be written in Chinese. Theses that have been previously submitted for another degree are not eligible for submission. After the degree examination, the department shall report the results to the Office of Academic Affairs and require the student to submit both paper and electronic copies of the thesis. The thesis will be stored in the University and National Libraries in various formats, including physical copies, video, audio, or digital formats.</w:t>
      </w:r>
    </w:p>
    <w:p w14:paraId="71FA8663" w14:textId="77777777" w:rsidR="0067780C" w:rsidRPr="0067780C" w:rsidRDefault="0067780C" w:rsidP="0067780C">
      <w:r w:rsidRPr="0067780C">
        <w:rPr>
          <w:b/>
          <w:bCs/>
        </w:rPr>
        <w:t>Article 13</w:t>
      </w:r>
      <w:r w:rsidRPr="0067780C">
        <w:br/>
        <w:t>The University may revoke the Master’s or Doctoral degree if one of the following occurs:</w:t>
      </w:r>
    </w:p>
    <w:p w14:paraId="33026B4B" w14:textId="77777777" w:rsidR="0067780C" w:rsidRPr="0067780C" w:rsidRDefault="0067780C" w:rsidP="0067780C">
      <w:pPr>
        <w:numPr>
          <w:ilvl w:val="0"/>
          <w:numId w:val="6"/>
        </w:numPr>
      </w:pPr>
      <w:r w:rsidRPr="0067780C">
        <w:t>If there is fraudulent admission or academic conduct.</w:t>
      </w:r>
    </w:p>
    <w:p w14:paraId="7EDAE24D" w14:textId="77777777" w:rsidR="0067780C" w:rsidRPr="0067780C" w:rsidRDefault="0067780C" w:rsidP="0067780C">
      <w:pPr>
        <w:numPr>
          <w:ilvl w:val="0"/>
          <w:numId w:val="6"/>
        </w:numPr>
      </w:pPr>
      <w:r w:rsidRPr="0067780C">
        <w:t>If the thesis, work, or report contains falsifications, fabrications, plagiarism, or was ghostwritten.</w:t>
      </w:r>
    </w:p>
    <w:p w14:paraId="2E289DCF" w14:textId="77777777" w:rsidR="0067780C" w:rsidRPr="0067780C" w:rsidRDefault="0067780C" w:rsidP="0067780C">
      <w:r w:rsidRPr="0067780C">
        <w:t>Such cases will be handled according to the University’s "Academic Integrity Guidelines for Graduate Students."</w:t>
      </w:r>
    </w:p>
    <w:p w14:paraId="673ACF29" w14:textId="77777777" w:rsidR="0067780C" w:rsidRPr="0067780C" w:rsidRDefault="0067780C" w:rsidP="0067780C">
      <w:r w:rsidRPr="0067780C">
        <w:rPr>
          <w:b/>
          <w:bCs/>
        </w:rPr>
        <w:t>Article 14</w:t>
      </w:r>
      <w:r w:rsidRPr="0067780C">
        <w:br/>
        <w:t xml:space="preserve">Faculty members are prohibited from serving as advisors or committee members for relatives within three degrees of kinship who are graduate students at the </w:t>
      </w:r>
      <w:r w:rsidRPr="0067780C">
        <w:lastRenderedPageBreak/>
        <w:t>University.</w:t>
      </w:r>
    </w:p>
    <w:p w14:paraId="562A443D" w14:textId="77777777" w:rsidR="0067780C" w:rsidRPr="0067780C" w:rsidRDefault="0067780C" w:rsidP="0067780C">
      <w:r w:rsidRPr="0067780C">
        <w:rPr>
          <w:b/>
          <w:bCs/>
        </w:rPr>
        <w:t>Article 15</w:t>
      </w:r>
      <w:r w:rsidRPr="0067780C">
        <w:br/>
        <w:t>These regulations are effective upon approval by the Academic Affairs Meeting, submission to the University President for approval, and filing with the Ministry of Education. Revisions will follow the same process.</w:t>
      </w:r>
    </w:p>
    <w:p w14:paraId="421FE1AA" w14:textId="77777777" w:rsidR="00B40F9F" w:rsidRDefault="00B40F9F"/>
    <w:sectPr w:rsidR="00B40F9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B10ED" w14:textId="77777777" w:rsidR="00E72F54" w:rsidRDefault="00E72F54" w:rsidP="00392FD9">
      <w:pPr>
        <w:spacing w:after="0" w:line="240" w:lineRule="auto"/>
      </w:pPr>
      <w:r>
        <w:separator/>
      </w:r>
    </w:p>
  </w:endnote>
  <w:endnote w:type="continuationSeparator" w:id="0">
    <w:p w14:paraId="7788CBF2" w14:textId="77777777" w:rsidR="00E72F54" w:rsidRDefault="00E72F54" w:rsidP="00392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153E5" w14:textId="77777777" w:rsidR="00E72F54" w:rsidRDefault="00E72F54" w:rsidP="00392FD9">
      <w:pPr>
        <w:spacing w:after="0" w:line="240" w:lineRule="auto"/>
      </w:pPr>
      <w:r>
        <w:separator/>
      </w:r>
    </w:p>
  </w:footnote>
  <w:footnote w:type="continuationSeparator" w:id="0">
    <w:p w14:paraId="03C4FD41" w14:textId="77777777" w:rsidR="00E72F54" w:rsidRDefault="00E72F54" w:rsidP="00392F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1D03"/>
    <w:multiLevelType w:val="multilevel"/>
    <w:tmpl w:val="523C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F43C60"/>
    <w:multiLevelType w:val="multilevel"/>
    <w:tmpl w:val="BBC06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C65468"/>
    <w:multiLevelType w:val="multilevel"/>
    <w:tmpl w:val="C76CF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C3163E"/>
    <w:multiLevelType w:val="multilevel"/>
    <w:tmpl w:val="16589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ED5CE3"/>
    <w:multiLevelType w:val="multilevel"/>
    <w:tmpl w:val="83E20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E23636"/>
    <w:multiLevelType w:val="multilevel"/>
    <w:tmpl w:val="09D47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9019795">
    <w:abstractNumId w:val="5"/>
  </w:num>
  <w:num w:numId="2" w16cid:durableId="88046200">
    <w:abstractNumId w:val="3"/>
  </w:num>
  <w:num w:numId="3" w16cid:durableId="563033458">
    <w:abstractNumId w:val="2"/>
  </w:num>
  <w:num w:numId="4" w16cid:durableId="2009551591">
    <w:abstractNumId w:val="1"/>
  </w:num>
  <w:num w:numId="5" w16cid:durableId="2102986138">
    <w:abstractNumId w:val="4"/>
  </w:num>
  <w:num w:numId="6" w16cid:durableId="335042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CF5"/>
    <w:rsid w:val="00083D6B"/>
    <w:rsid w:val="001D738B"/>
    <w:rsid w:val="00207CF5"/>
    <w:rsid w:val="00392FD9"/>
    <w:rsid w:val="0047385A"/>
    <w:rsid w:val="0067780C"/>
    <w:rsid w:val="00995D4A"/>
    <w:rsid w:val="00B40F9F"/>
    <w:rsid w:val="00DF3CA7"/>
    <w:rsid w:val="00E72F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65CC4"/>
  <w15:chartTrackingRefBased/>
  <w15:docId w15:val="{7E791412-0671-45C3-A5C1-85CFBBB44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07CF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07CF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07CF5"/>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207CF5"/>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207CF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07CF5"/>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07CF5"/>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07CF5"/>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07CF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07CF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07CF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07CF5"/>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207CF5"/>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07CF5"/>
    <w:rPr>
      <w:rFonts w:eastAsiaTheme="majorEastAsia" w:cstheme="majorBidi"/>
      <w:color w:val="0F4761" w:themeColor="accent1" w:themeShade="BF"/>
    </w:rPr>
  </w:style>
  <w:style w:type="character" w:customStyle="1" w:styleId="60">
    <w:name w:val="標題 6 字元"/>
    <w:basedOn w:val="a0"/>
    <w:link w:val="6"/>
    <w:uiPriority w:val="9"/>
    <w:semiHidden/>
    <w:rsid w:val="00207CF5"/>
    <w:rPr>
      <w:rFonts w:eastAsiaTheme="majorEastAsia" w:cstheme="majorBidi"/>
      <w:color w:val="595959" w:themeColor="text1" w:themeTint="A6"/>
    </w:rPr>
  </w:style>
  <w:style w:type="character" w:customStyle="1" w:styleId="70">
    <w:name w:val="標題 7 字元"/>
    <w:basedOn w:val="a0"/>
    <w:link w:val="7"/>
    <w:uiPriority w:val="9"/>
    <w:semiHidden/>
    <w:rsid w:val="00207CF5"/>
    <w:rPr>
      <w:rFonts w:eastAsiaTheme="majorEastAsia" w:cstheme="majorBidi"/>
      <w:color w:val="595959" w:themeColor="text1" w:themeTint="A6"/>
    </w:rPr>
  </w:style>
  <w:style w:type="character" w:customStyle="1" w:styleId="80">
    <w:name w:val="標題 8 字元"/>
    <w:basedOn w:val="a0"/>
    <w:link w:val="8"/>
    <w:uiPriority w:val="9"/>
    <w:semiHidden/>
    <w:rsid w:val="00207CF5"/>
    <w:rPr>
      <w:rFonts w:eastAsiaTheme="majorEastAsia" w:cstheme="majorBidi"/>
      <w:color w:val="272727" w:themeColor="text1" w:themeTint="D8"/>
    </w:rPr>
  </w:style>
  <w:style w:type="character" w:customStyle="1" w:styleId="90">
    <w:name w:val="標題 9 字元"/>
    <w:basedOn w:val="a0"/>
    <w:link w:val="9"/>
    <w:uiPriority w:val="9"/>
    <w:semiHidden/>
    <w:rsid w:val="00207CF5"/>
    <w:rPr>
      <w:rFonts w:eastAsiaTheme="majorEastAsia" w:cstheme="majorBidi"/>
      <w:color w:val="272727" w:themeColor="text1" w:themeTint="D8"/>
    </w:rPr>
  </w:style>
  <w:style w:type="paragraph" w:styleId="a3">
    <w:name w:val="Title"/>
    <w:basedOn w:val="a"/>
    <w:next w:val="a"/>
    <w:link w:val="a4"/>
    <w:uiPriority w:val="10"/>
    <w:qFormat/>
    <w:rsid w:val="00207CF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07C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7CF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07CF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07CF5"/>
    <w:pPr>
      <w:spacing w:before="160"/>
      <w:jc w:val="center"/>
    </w:pPr>
    <w:rPr>
      <w:i/>
      <w:iCs/>
      <w:color w:val="404040" w:themeColor="text1" w:themeTint="BF"/>
    </w:rPr>
  </w:style>
  <w:style w:type="character" w:customStyle="1" w:styleId="a8">
    <w:name w:val="引文 字元"/>
    <w:basedOn w:val="a0"/>
    <w:link w:val="a7"/>
    <w:uiPriority w:val="29"/>
    <w:rsid w:val="00207CF5"/>
    <w:rPr>
      <w:i/>
      <w:iCs/>
      <w:color w:val="404040" w:themeColor="text1" w:themeTint="BF"/>
    </w:rPr>
  </w:style>
  <w:style w:type="paragraph" w:styleId="a9">
    <w:name w:val="List Paragraph"/>
    <w:basedOn w:val="a"/>
    <w:uiPriority w:val="34"/>
    <w:qFormat/>
    <w:rsid w:val="00207CF5"/>
    <w:pPr>
      <w:ind w:left="720"/>
      <w:contextualSpacing/>
    </w:pPr>
  </w:style>
  <w:style w:type="character" w:styleId="aa">
    <w:name w:val="Intense Emphasis"/>
    <w:basedOn w:val="a0"/>
    <w:uiPriority w:val="21"/>
    <w:qFormat/>
    <w:rsid w:val="00207CF5"/>
    <w:rPr>
      <w:i/>
      <w:iCs/>
      <w:color w:val="0F4761" w:themeColor="accent1" w:themeShade="BF"/>
    </w:rPr>
  </w:style>
  <w:style w:type="paragraph" w:styleId="ab">
    <w:name w:val="Intense Quote"/>
    <w:basedOn w:val="a"/>
    <w:next w:val="a"/>
    <w:link w:val="ac"/>
    <w:uiPriority w:val="30"/>
    <w:qFormat/>
    <w:rsid w:val="00207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07CF5"/>
    <w:rPr>
      <w:i/>
      <w:iCs/>
      <w:color w:val="0F4761" w:themeColor="accent1" w:themeShade="BF"/>
    </w:rPr>
  </w:style>
  <w:style w:type="character" w:styleId="ad">
    <w:name w:val="Intense Reference"/>
    <w:basedOn w:val="a0"/>
    <w:uiPriority w:val="32"/>
    <w:qFormat/>
    <w:rsid w:val="00207CF5"/>
    <w:rPr>
      <w:b/>
      <w:bCs/>
      <w:smallCaps/>
      <w:color w:val="0F4761" w:themeColor="accent1" w:themeShade="BF"/>
      <w:spacing w:val="5"/>
    </w:rPr>
  </w:style>
  <w:style w:type="paragraph" w:styleId="ae">
    <w:name w:val="header"/>
    <w:basedOn w:val="a"/>
    <w:link w:val="af"/>
    <w:uiPriority w:val="99"/>
    <w:unhideWhenUsed/>
    <w:rsid w:val="00392FD9"/>
    <w:pPr>
      <w:tabs>
        <w:tab w:val="center" w:pos="4153"/>
        <w:tab w:val="right" w:pos="8306"/>
      </w:tabs>
      <w:snapToGrid w:val="0"/>
    </w:pPr>
    <w:rPr>
      <w:sz w:val="20"/>
      <w:szCs w:val="20"/>
    </w:rPr>
  </w:style>
  <w:style w:type="character" w:customStyle="1" w:styleId="af">
    <w:name w:val="頁首 字元"/>
    <w:basedOn w:val="a0"/>
    <w:link w:val="ae"/>
    <w:uiPriority w:val="99"/>
    <w:rsid w:val="00392FD9"/>
    <w:rPr>
      <w:sz w:val="20"/>
      <w:szCs w:val="20"/>
    </w:rPr>
  </w:style>
  <w:style w:type="paragraph" w:styleId="af0">
    <w:name w:val="footer"/>
    <w:basedOn w:val="a"/>
    <w:link w:val="af1"/>
    <w:uiPriority w:val="99"/>
    <w:unhideWhenUsed/>
    <w:rsid w:val="00392FD9"/>
    <w:pPr>
      <w:tabs>
        <w:tab w:val="center" w:pos="4153"/>
        <w:tab w:val="right" w:pos="8306"/>
      </w:tabs>
      <w:snapToGrid w:val="0"/>
    </w:pPr>
    <w:rPr>
      <w:sz w:val="20"/>
      <w:szCs w:val="20"/>
    </w:rPr>
  </w:style>
  <w:style w:type="character" w:customStyle="1" w:styleId="af1">
    <w:name w:val="頁尾 字元"/>
    <w:basedOn w:val="a0"/>
    <w:link w:val="af0"/>
    <w:uiPriority w:val="99"/>
    <w:rsid w:val="00392FD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882982">
      <w:bodyDiv w:val="1"/>
      <w:marLeft w:val="0"/>
      <w:marRight w:val="0"/>
      <w:marTop w:val="0"/>
      <w:marBottom w:val="0"/>
      <w:divBdr>
        <w:top w:val="none" w:sz="0" w:space="0" w:color="auto"/>
        <w:left w:val="none" w:sz="0" w:space="0" w:color="auto"/>
        <w:bottom w:val="none" w:sz="0" w:space="0" w:color="auto"/>
        <w:right w:val="none" w:sz="0" w:space="0" w:color="auto"/>
      </w:divBdr>
    </w:div>
    <w:div w:id="209604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1462</Words>
  <Characters>8340</Characters>
  <Application>Microsoft Office Word</Application>
  <DocSecurity>0</DocSecurity>
  <Lines>69</Lines>
  <Paragraphs>19</Paragraphs>
  <ScaleCrop>false</ScaleCrop>
  <Company>亞洲大學 Asia University</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2025-04-24T06:03:00Z</dcterms:created>
  <dcterms:modified xsi:type="dcterms:W3CDTF">2025-04-24T06:03:00Z</dcterms:modified>
</cp:coreProperties>
</file>