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A75557" w14:textId="77777777" w:rsidR="00E54C0E" w:rsidRPr="00E54C0E" w:rsidRDefault="00E54C0E" w:rsidP="00E54C0E">
      <w:pPr>
        <w:widowControl/>
        <w:spacing w:before="100" w:beforeAutospacing="1" w:after="100" w:afterAutospacing="1"/>
        <w:outlineLvl w:val="2"/>
        <w:rPr>
          <w:rFonts w:ascii="新細明體" w:eastAsia="新細明體" w:hAnsi="新細明體" w:cs="新細明體"/>
          <w:b/>
          <w:bCs/>
          <w:kern w:val="0"/>
          <w:sz w:val="27"/>
          <w:szCs w:val="27"/>
        </w:rPr>
      </w:pPr>
      <w:r w:rsidRPr="00E54C0E">
        <w:rPr>
          <w:rFonts w:ascii="新細明體" w:eastAsia="新細明體" w:hAnsi="新細明體" w:cs="新細明體"/>
          <w:b/>
          <w:bCs/>
          <w:kern w:val="0"/>
          <w:sz w:val="27"/>
          <w:szCs w:val="27"/>
        </w:rPr>
        <w:t>Key Points for the Procedures and Requirements for Degree Conferral at Asia University</w:t>
      </w:r>
    </w:p>
    <w:p w14:paraId="1E81BC5B" w14:textId="77777777" w:rsidR="00E54C0E" w:rsidRPr="00E54C0E" w:rsidRDefault="00E54C0E" w:rsidP="00E54C0E">
      <w:pPr>
        <w:widowControl/>
        <w:spacing w:before="100" w:beforeAutospacing="1" w:after="100" w:afterAutospacing="1"/>
        <w:rPr>
          <w:rFonts w:ascii="新細明體" w:eastAsia="新細明體" w:hAnsi="新細明體" w:cs="新細明體"/>
          <w:kern w:val="0"/>
          <w:szCs w:val="24"/>
        </w:rPr>
      </w:pPr>
      <w:r w:rsidRPr="00E54C0E">
        <w:rPr>
          <w:rFonts w:ascii="新細明體" w:eastAsia="新細明體" w:hAnsi="新細明體" w:cs="新細明體"/>
          <w:b/>
          <w:bCs/>
          <w:kern w:val="0"/>
          <w:szCs w:val="24"/>
        </w:rPr>
        <w:t>Approved at the 1st Academic Affairs Meeting of the 1st Semester, Academic Year 2020 on December 16, 2020</w:t>
      </w:r>
      <w:r w:rsidRPr="00E54C0E">
        <w:rPr>
          <w:rFonts w:ascii="新細明體" w:eastAsia="新細明體" w:hAnsi="新細明體" w:cs="新細明體"/>
          <w:kern w:val="0"/>
          <w:szCs w:val="24"/>
        </w:rPr>
        <w:br/>
      </w:r>
      <w:r w:rsidRPr="00E54C0E">
        <w:rPr>
          <w:rFonts w:ascii="新細明體" w:eastAsia="新細明體" w:hAnsi="新細明體" w:cs="新細明體"/>
          <w:b/>
          <w:bCs/>
          <w:kern w:val="0"/>
          <w:szCs w:val="24"/>
        </w:rPr>
        <w:t>Promulgated via Official Document No. 1100000389 on January 11, 2021</w:t>
      </w:r>
    </w:p>
    <w:p w14:paraId="7223A90D" w14:textId="77777777" w:rsidR="00E54C0E" w:rsidRPr="00E54C0E" w:rsidRDefault="00E54C0E" w:rsidP="00E54C0E">
      <w:pPr>
        <w:widowControl/>
        <w:rPr>
          <w:rFonts w:ascii="新細明體" w:eastAsia="新細明體" w:hAnsi="新細明體" w:cs="新細明體"/>
          <w:kern w:val="0"/>
          <w:szCs w:val="24"/>
        </w:rPr>
      </w:pPr>
      <w:r w:rsidRPr="00E54C0E">
        <w:rPr>
          <w:rFonts w:ascii="新細明體" w:eastAsia="新細明體" w:hAnsi="新細明體" w:cs="新細明體"/>
          <w:kern w:val="0"/>
          <w:szCs w:val="24"/>
        </w:rPr>
        <w:pict w14:anchorId="381FA26F">
          <v:rect id="_x0000_i1025" style="width:0;height:1.5pt" o:hralign="center" o:hrstd="t" o:hr="t" fillcolor="#a0a0a0" stroked="f"/>
        </w:pict>
      </w:r>
    </w:p>
    <w:p w14:paraId="5D194830" w14:textId="77777777" w:rsidR="00E54C0E" w:rsidRPr="00E54C0E" w:rsidRDefault="00E54C0E" w:rsidP="00E54C0E">
      <w:pPr>
        <w:widowControl/>
        <w:spacing w:before="100" w:beforeAutospacing="1" w:after="100" w:afterAutospacing="1"/>
        <w:outlineLvl w:val="3"/>
        <w:rPr>
          <w:rFonts w:ascii="新細明體" w:eastAsia="新細明體" w:hAnsi="新細明體" w:cs="新細明體"/>
          <w:b/>
          <w:bCs/>
          <w:kern w:val="0"/>
          <w:szCs w:val="24"/>
        </w:rPr>
      </w:pPr>
      <w:r w:rsidRPr="00E54C0E">
        <w:rPr>
          <w:rFonts w:ascii="新細明體" w:eastAsia="新細明體" w:hAnsi="新細明體" w:cs="新細明體"/>
          <w:b/>
          <w:bCs/>
          <w:kern w:val="0"/>
          <w:szCs w:val="24"/>
        </w:rPr>
        <w:t>Article 1</w:t>
      </w:r>
    </w:p>
    <w:p w14:paraId="2DF34C01" w14:textId="77777777" w:rsidR="00E54C0E" w:rsidRPr="00E54C0E" w:rsidRDefault="00E54C0E" w:rsidP="00E54C0E">
      <w:pPr>
        <w:widowControl/>
        <w:spacing w:before="100" w:beforeAutospacing="1" w:after="100" w:afterAutospacing="1"/>
        <w:rPr>
          <w:rFonts w:ascii="新細明體" w:eastAsia="新細明體" w:hAnsi="新細明體" w:cs="新細明體"/>
          <w:kern w:val="0"/>
          <w:szCs w:val="24"/>
        </w:rPr>
      </w:pPr>
      <w:r w:rsidRPr="00E54C0E">
        <w:rPr>
          <w:rFonts w:ascii="新細明體" w:eastAsia="新細明體" w:hAnsi="新細明體" w:cs="新細明體"/>
          <w:kern w:val="0"/>
          <w:szCs w:val="24"/>
        </w:rPr>
        <w:t xml:space="preserve">The </w:t>
      </w:r>
      <w:r w:rsidRPr="00E54C0E">
        <w:rPr>
          <w:rFonts w:ascii="新細明體" w:eastAsia="新細明體" w:hAnsi="新細明體" w:cs="新細明體"/>
          <w:b/>
          <w:bCs/>
          <w:kern w:val="0"/>
          <w:szCs w:val="24"/>
        </w:rPr>
        <w:t>"Key Points for the Procedures and Requirements for Degree Conferral at Asia University"</w:t>
      </w:r>
      <w:r w:rsidRPr="00E54C0E">
        <w:rPr>
          <w:rFonts w:ascii="新細明體" w:eastAsia="新細明體" w:hAnsi="新細明體" w:cs="新細明體"/>
          <w:kern w:val="0"/>
          <w:szCs w:val="24"/>
        </w:rPr>
        <w:t xml:space="preserve"> (hereinafter referred to as "the Key Points") are established in accordance with the </w:t>
      </w:r>
      <w:r w:rsidRPr="00E54C0E">
        <w:rPr>
          <w:rFonts w:ascii="新細明體" w:eastAsia="新細明體" w:hAnsi="新細明體" w:cs="新細明體"/>
          <w:b/>
          <w:bCs/>
          <w:kern w:val="0"/>
          <w:szCs w:val="24"/>
        </w:rPr>
        <w:t>Degree Conferral Act</w:t>
      </w:r>
      <w:r w:rsidRPr="00E54C0E">
        <w:rPr>
          <w:rFonts w:ascii="新細明體" w:eastAsia="新細明體" w:hAnsi="新細明體" w:cs="新細明體"/>
          <w:kern w:val="0"/>
          <w:szCs w:val="24"/>
        </w:rPr>
        <w:t xml:space="preserve">, the </w:t>
      </w:r>
      <w:r w:rsidRPr="00E54C0E">
        <w:rPr>
          <w:rFonts w:ascii="新細明體" w:eastAsia="新細明體" w:hAnsi="新細明體" w:cs="新細明體"/>
          <w:b/>
          <w:bCs/>
          <w:kern w:val="0"/>
          <w:szCs w:val="24"/>
        </w:rPr>
        <w:t>Procedures for Degree Conferral and Recognition Standards for Alternative Master's and Doctoral Theses</w:t>
      </w:r>
      <w:r w:rsidRPr="00E54C0E">
        <w:rPr>
          <w:rFonts w:ascii="新細明體" w:eastAsia="新細明體" w:hAnsi="新細明體" w:cs="新細明體"/>
          <w:kern w:val="0"/>
          <w:szCs w:val="24"/>
        </w:rPr>
        <w:t>, and the University's Academic Regulations.</w:t>
      </w:r>
    </w:p>
    <w:p w14:paraId="69B791C9" w14:textId="77777777" w:rsidR="00E54C0E" w:rsidRPr="00E54C0E" w:rsidRDefault="00E54C0E" w:rsidP="00E54C0E">
      <w:pPr>
        <w:widowControl/>
        <w:spacing w:before="100" w:beforeAutospacing="1" w:after="100" w:afterAutospacing="1"/>
        <w:outlineLvl w:val="3"/>
        <w:rPr>
          <w:rFonts w:ascii="新細明體" w:eastAsia="新細明體" w:hAnsi="新細明體" w:cs="新細明體"/>
          <w:b/>
          <w:bCs/>
          <w:kern w:val="0"/>
          <w:szCs w:val="24"/>
        </w:rPr>
      </w:pPr>
      <w:r w:rsidRPr="00E54C0E">
        <w:rPr>
          <w:rFonts w:ascii="新細明體" w:eastAsia="新細明體" w:hAnsi="新細明體" w:cs="新細明體"/>
          <w:b/>
          <w:bCs/>
          <w:kern w:val="0"/>
          <w:szCs w:val="24"/>
        </w:rPr>
        <w:t>Article 2</w:t>
      </w:r>
    </w:p>
    <w:p w14:paraId="4260BA8A" w14:textId="77777777" w:rsidR="00E54C0E" w:rsidRPr="00E54C0E" w:rsidRDefault="00E54C0E" w:rsidP="00E54C0E">
      <w:pPr>
        <w:widowControl/>
        <w:spacing w:before="100" w:beforeAutospacing="1" w:after="100" w:afterAutospacing="1"/>
        <w:rPr>
          <w:rFonts w:ascii="新細明體" w:eastAsia="新細明體" w:hAnsi="新細明體" w:cs="新細明體"/>
          <w:kern w:val="0"/>
          <w:szCs w:val="24"/>
        </w:rPr>
      </w:pPr>
      <w:r w:rsidRPr="00E54C0E">
        <w:rPr>
          <w:rFonts w:ascii="新細明體" w:eastAsia="新細明體" w:hAnsi="新細明體" w:cs="新細明體"/>
          <w:kern w:val="0"/>
          <w:szCs w:val="24"/>
        </w:rPr>
        <w:t>Degrees conferred by the University include bachelor's, master's, and doctoral degrees.</w:t>
      </w:r>
      <w:r w:rsidRPr="00E54C0E">
        <w:rPr>
          <w:rFonts w:ascii="新細明體" w:eastAsia="新細明體" w:hAnsi="新細明體" w:cs="新細明體"/>
          <w:kern w:val="0"/>
          <w:szCs w:val="24"/>
        </w:rPr>
        <w:br/>
        <w:t>When formulating the requirements for degree conferral, each college, department, institute, or degree program must consider the academic level, duration of study, required credits, internship regulations, graduation requirements, and core competencies, as well as specific professional or technical evaluations. These requirements must be reviewed and approved by department, college, and Academic Affairs meetings before implementation.</w:t>
      </w:r>
    </w:p>
    <w:p w14:paraId="13E116E7" w14:textId="77777777" w:rsidR="00E54C0E" w:rsidRPr="00E54C0E" w:rsidRDefault="00E54C0E" w:rsidP="00E54C0E">
      <w:pPr>
        <w:widowControl/>
        <w:spacing w:before="100" w:beforeAutospacing="1" w:after="100" w:afterAutospacing="1"/>
        <w:outlineLvl w:val="3"/>
        <w:rPr>
          <w:rFonts w:ascii="新細明體" w:eastAsia="新細明體" w:hAnsi="新細明體" w:cs="新細明體"/>
          <w:b/>
          <w:bCs/>
          <w:kern w:val="0"/>
          <w:szCs w:val="24"/>
        </w:rPr>
      </w:pPr>
      <w:r w:rsidRPr="00E54C0E">
        <w:rPr>
          <w:rFonts w:ascii="新細明體" w:eastAsia="新細明體" w:hAnsi="新細明體" w:cs="新細明體"/>
          <w:b/>
          <w:bCs/>
          <w:kern w:val="0"/>
          <w:szCs w:val="24"/>
        </w:rPr>
        <w:t>Article 3</w:t>
      </w:r>
    </w:p>
    <w:p w14:paraId="3D385C6F" w14:textId="77777777" w:rsidR="00E54C0E" w:rsidRPr="00E54C0E" w:rsidRDefault="00E54C0E" w:rsidP="00E54C0E">
      <w:pPr>
        <w:widowControl/>
        <w:spacing w:before="100" w:beforeAutospacing="1" w:after="100" w:afterAutospacing="1"/>
        <w:rPr>
          <w:rFonts w:ascii="新細明體" w:eastAsia="新細明體" w:hAnsi="新細明體" w:cs="新細明體"/>
          <w:kern w:val="0"/>
          <w:szCs w:val="24"/>
        </w:rPr>
      </w:pPr>
      <w:r w:rsidRPr="00E54C0E">
        <w:rPr>
          <w:rFonts w:ascii="新細明體" w:eastAsia="新細明體" w:hAnsi="新細明體" w:cs="新細明體"/>
          <w:kern w:val="0"/>
          <w:szCs w:val="24"/>
        </w:rPr>
        <w:t xml:space="preserve">The Chinese and English names of degrees must align with international conventions and trends, referencing the </w:t>
      </w:r>
      <w:r w:rsidRPr="00E54C0E">
        <w:rPr>
          <w:rFonts w:ascii="新細明體" w:eastAsia="新細明體" w:hAnsi="新細明體" w:cs="新細明體"/>
          <w:b/>
          <w:bCs/>
          <w:kern w:val="0"/>
          <w:szCs w:val="24"/>
        </w:rPr>
        <w:t>Degree Name Reference Handbook</w:t>
      </w:r>
      <w:r w:rsidRPr="00E54C0E">
        <w:rPr>
          <w:rFonts w:ascii="新細明體" w:eastAsia="新細明體" w:hAnsi="新細明體" w:cs="新細明體"/>
          <w:kern w:val="0"/>
          <w:szCs w:val="24"/>
        </w:rPr>
        <w:t xml:space="preserve"> issued by the Ministry of Education. They should reflect the development features, curriculum content, and nature of the respective college, department, or program, and must be approved through department, college, and Academic Affairs meetings.</w:t>
      </w:r>
    </w:p>
    <w:p w14:paraId="363ED0DD" w14:textId="77777777" w:rsidR="00E54C0E" w:rsidRPr="00E54C0E" w:rsidRDefault="00E54C0E" w:rsidP="00E54C0E">
      <w:pPr>
        <w:widowControl/>
        <w:spacing w:before="100" w:beforeAutospacing="1" w:after="100" w:afterAutospacing="1"/>
        <w:outlineLvl w:val="3"/>
        <w:rPr>
          <w:rFonts w:ascii="新細明體" w:eastAsia="新細明體" w:hAnsi="新細明體" w:cs="新細明體"/>
          <w:b/>
          <w:bCs/>
          <w:kern w:val="0"/>
          <w:szCs w:val="24"/>
        </w:rPr>
      </w:pPr>
      <w:r w:rsidRPr="00E54C0E">
        <w:rPr>
          <w:rFonts w:ascii="新細明體" w:eastAsia="新細明體" w:hAnsi="新細明體" w:cs="新細明體"/>
          <w:b/>
          <w:bCs/>
          <w:kern w:val="0"/>
          <w:szCs w:val="24"/>
        </w:rPr>
        <w:t>Article 4</w:t>
      </w:r>
    </w:p>
    <w:p w14:paraId="22DF6D27" w14:textId="77777777" w:rsidR="00E54C0E" w:rsidRPr="00E54C0E" w:rsidRDefault="00E54C0E" w:rsidP="00E54C0E">
      <w:pPr>
        <w:widowControl/>
        <w:spacing w:before="100" w:beforeAutospacing="1" w:after="100" w:afterAutospacing="1"/>
        <w:rPr>
          <w:rFonts w:ascii="新細明體" w:eastAsia="新細明體" w:hAnsi="新細明體" w:cs="新細明體"/>
          <w:kern w:val="0"/>
          <w:szCs w:val="24"/>
        </w:rPr>
      </w:pPr>
      <w:r w:rsidRPr="00E54C0E">
        <w:rPr>
          <w:rFonts w:ascii="新細明體" w:eastAsia="新細明體" w:hAnsi="新細明體" w:cs="新細明體"/>
          <w:kern w:val="0"/>
          <w:szCs w:val="24"/>
        </w:rPr>
        <w:t>Degree names in Chinese and English, implementation years, conferral requirements, details for degree certificates, and other related provisions shall be compiled by the Office of Academic Affairs and published in the University’s information disclosure section.</w:t>
      </w:r>
      <w:r w:rsidRPr="00E54C0E">
        <w:rPr>
          <w:rFonts w:ascii="新細明體" w:eastAsia="新細明體" w:hAnsi="新細明體" w:cs="新細明體"/>
          <w:kern w:val="0"/>
          <w:szCs w:val="24"/>
        </w:rPr>
        <w:br/>
        <w:t>Requirements for degree conferral may include the option to replace a thesis with works, accomplishments, written reports, technical reports, or professional practice reports.</w:t>
      </w:r>
    </w:p>
    <w:p w14:paraId="706B33DA" w14:textId="77777777" w:rsidR="00E54C0E" w:rsidRPr="00E54C0E" w:rsidRDefault="00E54C0E" w:rsidP="00E54C0E">
      <w:pPr>
        <w:widowControl/>
        <w:spacing w:before="100" w:beforeAutospacing="1" w:after="100" w:afterAutospacing="1"/>
        <w:outlineLvl w:val="3"/>
        <w:rPr>
          <w:rFonts w:ascii="新細明體" w:eastAsia="新細明體" w:hAnsi="新細明體" w:cs="新細明體"/>
          <w:b/>
          <w:bCs/>
          <w:kern w:val="0"/>
          <w:szCs w:val="24"/>
        </w:rPr>
      </w:pPr>
      <w:r w:rsidRPr="00E54C0E">
        <w:rPr>
          <w:rFonts w:ascii="新細明體" w:eastAsia="新細明體" w:hAnsi="新細明體" w:cs="新細明體"/>
          <w:b/>
          <w:bCs/>
          <w:kern w:val="0"/>
          <w:szCs w:val="24"/>
        </w:rPr>
        <w:lastRenderedPageBreak/>
        <w:t>Article 5</w:t>
      </w:r>
    </w:p>
    <w:p w14:paraId="5BB1255C" w14:textId="77777777" w:rsidR="00E54C0E" w:rsidRPr="00E54C0E" w:rsidRDefault="00E54C0E" w:rsidP="00E54C0E">
      <w:pPr>
        <w:widowControl/>
        <w:spacing w:before="100" w:beforeAutospacing="1" w:after="100" w:afterAutospacing="1"/>
        <w:rPr>
          <w:rFonts w:ascii="新細明體" w:eastAsia="新細明體" w:hAnsi="新細明體" w:cs="新細明體"/>
          <w:kern w:val="0"/>
          <w:szCs w:val="24"/>
        </w:rPr>
      </w:pPr>
      <w:r w:rsidRPr="00E54C0E">
        <w:rPr>
          <w:rFonts w:ascii="新細明體" w:eastAsia="新細明體" w:hAnsi="新細明體" w:cs="新細明體"/>
          <w:kern w:val="0"/>
          <w:szCs w:val="24"/>
        </w:rPr>
        <w:t xml:space="preserve">Students pursuing a </w:t>
      </w:r>
      <w:r w:rsidRPr="00E54C0E">
        <w:rPr>
          <w:rFonts w:ascii="新細明體" w:eastAsia="新細明體" w:hAnsi="新細明體" w:cs="新細明體"/>
          <w:b/>
          <w:bCs/>
          <w:kern w:val="0"/>
          <w:szCs w:val="24"/>
        </w:rPr>
        <w:t>bachelor's degree</w:t>
      </w:r>
      <w:r w:rsidRPr="00E54C0E">
        <w:rPr>
          <w:rFonts w:ascii="新細明體" w:eastAsia="新細明體" w:hAnsi="新細明體" w:cs="新細明體"/>
          <w:kern w:val="0"/>
          <w:szCs w:val="24"/>
        </w:rPr>
        <w:t xml:space="preserve"> must complete the required duration of study, courses, and credits set by their department or degree program, and meet all additional graduation requirements established by the University, college, department, or program to be eligible for the degree.</w:t>
      </w:r>
    </w:p>
    <w:p w14:paraId="35F31B4E" w14:textId="77777777" w:rsidR="00E54C0E" w:rsidRPr="00E54C0E" w:rsidRDefault="00E54C0E" w:rsidP="00E54C0E">
      <w:pPr>
        <w:widowControl/>
        <w:spacing w:before="100" w:beforeAutospacing="1" w:after="100" w:afterAutospacing="1"/>
        <w:outlineLvl w:val="3"/>
        <w:rPr>
          <w:rFonts w:ascii="新細明體" w:eastAsia="新細明體" w:hAnsi="新細明體" w:cs="新細明體"/>
          <w:b/>
          <w:bCs/>
          <w:kern w:val="0"/>
          <w:szCs w:val="24"/>
        </w:rPr>
      </w:pPr>
      <w:r w:rsidRPr="00E54C0E">
        <w:rPr>
          <w:rFonts w:ascii="新細明體" w:eastAsia="新細明體" w:hAnsi="新細明體" w:cs="新細明體"/>
          <w:b/>
          <w:bCs/>
          <w:kern w:val="0"/>
          <w:szCs w:val="24"/>
        </w:rPr>
        <w:t>Article 6</w:t>
      </w:r>
    </w:p>
    <w:p w14:paraId="4A6B53DB" w14:textId="77777777" w:rsidR="00E54C0E" w:rsidRPr="00E54C0E" w:rsidRDefault="00E54C0E" w:rsidP="00E54C0E">
      <w:pPr>
        <w:widowControl/>
        <w:spacing w:before="100" w:beforeAutospacing="1" w:after="100" w:afterAutospacing="1"/>
        <w:rPr>
          <w:rFonts w:ascii="新細明體" w:eastAsia="新細明體" w:hAnsi="新細明體" w:cs="新細明體"/>
          <w:kern w:val="0"/>
          <w:szCs w:val="24"/>
        </w:rPr>
      </w:pPr>
      <w:r w:rsidRPr="00E54C0E">
        <w:rPr>
          <w:rFonts w:ascii="新細明體" w:eastAsia="新細明體" w:hAnsi="新細明體" w:cs="新細明體"/>
          <w:kern w:val="0"/>
          <w:szCs w:val="24"/>
        </w:rPr>
        <w:t xml:space="preserve">Students pursuing a </w:t>
      </w:r>
      <w:r w:rsidRPr="00E54C0E">
        <w:rPr>
          <w:rFonts w:ascii="新細明體" w:eastAsia="新細明體" w:hAnsi="新細明體" w:cs="新細明體"/>
          <w:b/>
          <w:bCs/>
          <w:kern w:val="0"/>
          <w:szCs w:val="24"/>
        </w:rPr>
        <w:t>master's degree</w:t>
      </w:r>
      <w:r w:rsidRPr="00E54C0E">
        <w:rPr>
          <w:rFonts w:ascii="新細明體" w:eastAsia="新細明體" w:hAnsi="新細明體" w:cs="新細明體"/>
          <w:kern w:val="0"/>
          <w:szCs w:val="24"/>
        </w:rPr>
        <w:t xml:space="preserve"> must complete the required duration of study, courses, and credits set by their department, institute, or degree program, pass all examinations specified in the University’s </w:t>
      </w:r>
      <w:r w:rsidRPr="00E54C0E">
        <w:rPr>
          <w:rFonts w:ascii="新細明體" w:eastAsia="新細明體" w:hAnsi="新細明體" w:cs="新細明體"/>
          <w:b/>
          <w:bCs/>
          <w:kern w:val="0"/>
          <w:szCs w:val="24"/>
        </w:rPr>
        <w:t>Graduate Degree Examination Regulations</w:t>
      </w:r>
      <w:r w:rsidRPr="00E54C0E">
        <w:rPr>
          <w:rFonts w:ascii="新細明體" w:eastAsia="新細明體" w:hAnsi="新細明體" w:cs="新細明體"/>
          <w:kern w:val="0"/>
          <w:szCs w:val="24"/>
        </w:rPr>
        <w:t>, and meet all additional graduation requirements to be eligible for the degree.</w:t>
      </w:r>
    </w:p>
    <w:p w14:paraId="127CCE34" w14:textId="77777777" w:rsidR="00E54C0E" w:rsidRPr="00E54C0E" w:rsidRDefault="00E54C0E" w:rsidP="00E54C0E">
      <w:pPr>
        <w:widowControl/>
        <w:spacing w:before="100" w:beforeAutospacing="1" w:after="100" w:afterAutospacing="1"/>
        <w:outlineLvl w:val="3"/>
        <w:rPr>
          <w:rFonts w:ascii="新細明體" w:eastAsia="新細明體" w:hAnsi="新細明體" w:cs="新細明體"/>
          <w:b/>
          <w:bCs/>
          <w:kern w:val="0"/>
          <w:szCs w:val="24"/>
        </w:rPr>
      </w:pPr>
      <w:r w:rsidRPr="00E54C0E">
        <w:rPr>
          <w:rFonts w:ascii="新細明體" w:eastAsia="新細明體" w:hAnsi="新細明體" w:cs="新細明體"/>
          <w:b/>
          <w:bCs/>
          <w:kern w:val="0"/>
          <w:szCs w:val="24"/>
        </w:rPr>
        <w:t>Article 7</w:t>
      </w:r>
    </w:p>
    <w:p w14:paraId="58FF6BF8" w14:textId="77777777" w:rsidR="00E54C0E" w:rsidRPr="00E54C0E" w:rsidRDefault="00E54C0E" w:rsidP="00E54C0E">
      <w:pPr>
        <w:widowControl/>
        <w:spacing w:before="100" w:beforeAutospacing="1" w:after="100" w:afterAutospacing="1"/>
        <w:rPr>
          <w:rFonts w:ascii="新細明體" w:eastAsia="新細明體" w:hAnsi="新細明體" w:cs="新細明體"/>
          <w:kern w:val="0"/>
          <w:szCs w:val="24"/>
        </w:rPr>
      </w:pPr>
      <w:r w:rsidRPr="00E54C0E">
        <w:rPr>
          <w:rFonts w:ascii="新細明體" w:eastAsia="新細明體" w:hAnsi="新細明體" w:cs="新細明體"/>
          <w:kern w:val="0"/>
          <w:szCs w:val="24"/>
        </w:rPr>
        <w:t xml:space="preserve">Students pursuing a </w:t>
      </w:r>
      <w:r w:rsidRPr="00E54C0E">
        <w:rPr>
          <w:rFonts w:ascii="新細明體" w:eastAsia="新細明體" w:hAnsi="新細明體" w:cs="新細明體"/>
          <w:b/>
          <w:bCs/>
          <w:kern w:val="0"/>
          <w:szCs w:val="24"/>
        </w:rPr>
        <w:t>doctoral degree</w:t>
      </w:r>
      <w:r w:rsidRPr="00E54C0E">
        <w:rPr>
          <w:rFonts w:ascii="新細明體" w:eastAsia="新細明體" w:hAnsi="新細明體" w:cs="新細明體"/>
          <w:kern w:val="0"/>
          <w:szCs w:val="24"/>
        </w:rPr>
        <w:t xml:space="preserve"> become doctoral candidates upon completing required credits and passing the qualification examination.</w:t>
      </w:r>
      <w:r w:rsidRPr="00E54C0E">
        <w:rPr>
          <w:rFonts w:ascii="新細明體" w:eastAsia="新細明體" w:hAnsi="新細明體" w:cs="新細明體"/>
          <w:kern w:val="0"/>
          <w:szCs w:val="24"/>
        </w:rPr>
        <w:br/>
        <w:t xml:space="preserve">Candidates who meet the graduation requirements and pass all examinations specified in the University's </w:t>
      </w:r>
      <w:r w:rsidRPr="00E54C0E">
        <w:rPr>
          <w:rFonts w:ascii="新細明體" w:eastAsia="新細明體" w:hAnsi="新細明體" w:cs="新細明體"/>
          <w:b/>
          <w:bCs/>
          <w:kern w:val="0"/>
          <w:szCs w:val="24"/>
        </w:rPr>
        <w:t>Graduate Degree Examination Regulations</w:t>
      </w:r>
      <w:r w:rsidRPr="00E54C0E">
        <w:rPr>
          <w:rFonts w:ascii="新細明體" w:eastAsia="新細明體" w:hAnsi="新細明體" w:cs="新細明體"/>
          <w:kern w:val="0"/>
          <w:szCs w:val="24"/>
        </w:rPr>
        <w:t xml:space="preserve"> within the prescribed study period will be eligible for the doctoral degree.</w:t>
      </w:r>
    </w:p>
    <w:p w14:paraId="59DDE315" w14:textId="77777777" w:rsidR="00E54C0E" w:rsidRPr="00E54C0E" w:rsidRDefault="00E54C0E" w:rsidP="00E54C0E">
      <w:pPr>
        <w:widowControl/>
        <w:spacing w:before="100" w:beforeAutospacing="1" w:after="100" w:afterAutospacing="1"/>
        <w:outlineLvl w:val="3"/>
        <w:rPr>
          <w:rFonts w:ascii="新細明體" w:eastAsia="新細明體" w:hAnsi="新細明體" w:cs="新細明體"/>
          <w:b/>
          <w:bCs/>
          <w:kern w:val="0"/>
          <w:szCs w:val="24"/>
        </w:rPr>
      </w:pPr>
      <w:r w:rsidRPr="00E54C0E">
        <w:rPr>
          <w:rFonts w:ascii="新細明體" w:eastAsia="新細明體" w:hAnsi="新細明體" w:cs="新細明體"/>
          <w:b/>
          <w:bCs/>
          <w:kern w:val="0"/>
          <w:szCs w:val="24"/>
        </w:rPr>
        <w:t>Article 8</w:t>
      </w:r>
    </w:p>
    <w:p w14:paraId="305D7C3D" w14:textId="77777777" w:rsidR="00E54C0E" w:rsidRPr="00E54C0E" w:rsidRDefault="00E54C0E" w:rsidP="00E54C0E">
      <w:pPr>
        <w:widowControl/>
        <w:spacing w:before="100" w:beforeAutospacing="1" w:after="100" w:afterAutospacing="1"/>
        <w:rPr>
          <w:rFonts w:ascii="新細明體" w:eastAsia="新細明體" w:hAnsi="新細明體" w:cs="新細明體"/>
          <w:kern w:val="0"/>
          <w:szCs w:val="24"/>
        </w:rPr>
      </w:pPr>
      <w:r w:rsidRPr="00E54C0E">
        <w:rPr>
          <w:rFonts w:ascii="新細明體" w:eastAsia="新細明體" w:hAnsi="新細明體" w:cs="新細明體"/>
          <w:kern w:val="0"/>
          <w:szCs w:val="24"/>
        </w:rPr>
        <w:t>Degree certificates must include the student’s name, date of birth, college, department, or program name, graduation date, degree name, and certificate number. Replacement certificates must indicate the reissuance date and reason.</w:t>
      </w:r>
      <w:r w:rsidRPr="00E54C0E">
        <w:rPr>
          <w:rFonts w:ascii="新細明體" w:eastAsia="新細明體" w:hAnsi="新細明體" w:cs="新細明體"/>
          <w:kern w:val="0"/>
          <w:szCs w:val="24"/>
        </w:rPr>
        <w:br/>
        <w:t>Notations on degree certificates may include:</w:t>
      </w:r>
    </w:p>
    <w:p w14:paraId="0D740150" w14:textId="77777777" w:rsidR="00E54C0E" w:rsidRPr="00E54C0E" w:rsidRDefault="00E54C0E" w:rsidP="00E54C0E">
      <w:pPr>
        <w:widowControl/>
        <w:numPr>
          <w:ilvl w:val="0"/>
          <w:numId w:val="1"/>
        </w:numPr>
        <w:spacing w:before="100" w:beforeAutospacing="1" w:after="100" w:afterAutospacing="1"/>
        <w:rPr>
          <w:rFonts w:ascii="新細明體" w:eastAsia="新細明體" w:hAnsi="新細明體" w:cs="新細明體"/>
          <w:kern w:val="0"/>
          <w:szCs w:val="24"/>
        </w:rPr>
      </w:pPr>
      <w:r w:rsidRPr="00E54C0E">
        <w:rPr>
          <w:rFonts w:ascii="新細明體" w:eastAsia="新細明體" w:hAnsi="新細明體" w:cs="新細明體"/>
          <w:kern w:val="0"/>
          <w:szCs w:val="24"/>
        </w:rPr>
        <w:t>Completion of dual majors, minors, or degree programs at Asia University or another institution, with the name of the institution or program specified.</w:t>
      </w:r>
    </w:p>
    <w:p w14:paraId="366302AD" w14:textId="77777777" w:rsidR="00E54C0E" w:rsidRPr="00E54C0E" w:rsidRDefault="00E54C0E" w:rsidP="00E54C0E">
      <w:pPr>
        <w:widowControl/>
        <w:numPr>
          <w:ilvl w:val="0"/>
          <w:numId w:val="1"/>
        </w:numPr>
        <w:spacing w:before="100" w:beforeAutospacing="1" w:after="100" w:afterAutospacing="1"/>
        <w:rPr>
          <w:rFonts w:ascii="新細明體" w:eastAsia="新細明體" w:hAnsi="新細明體" w:cs="新細明體"/>
          <w:kern w:val="0"/>
          <w:szCs w:val="24"/>
        </w:rPr>
      </w:pPr>
      <w:r w:rsidRPr="00E54C0E">
        <w:rPr>
          <w:rFonts w:ascii="新細明體" w:eastAsia="新細明體" w:hAnsi="新細明體" w:cs="新細明體"/>
          <w:kern w:val="0"/>
          <w:szCs w:val="24"/>
        </w:rPr>
        <w:t>Completion of professional, expertise, or sub-specialty courses.</w:t>
      </w:r>
    </w:p>
    <w:p w14:paraId="0F6A6B8F" w14:textId="77777777" w:rsidR="00E54C0E" w:rsidRPr="00E54C0E" w:rsidRDefault="00E54C0E" w:rsidP="00E54C0E">
      <w:pPr>
        <w:widowControl/>
        <w:numPr>
          <w:ilvl w:val="0"/>
          <w:numId w:val="1"/>
        </w:numPr>
        <w:spacing w:before="100" w:beforeAutospacing="1" w:after="100" w:afterAutospacing="1"/>
        <w:rPr>
          <w:rFonts w:ascii="新細明體" w:eastAsia="新細明體" w:hAnsi="新細明體" w:cs="新細明體"/>
          <w:kern w:val="0"/>
          <w:szCs w:val="24"/>
        </w:rPr>
      </w:pPr>
      <w:r w:rsidRPr="00E54C0E">
        <w:rPr>
          <w:rFonts w:ascii="新細明體" w:eastAsia="新細明體" w:hAnsi="新細明體" w:cs="新細明體"/>
          <w:kern w:val="0"/>
          <w:szCs w:val="24"/>
        </w:rPr>
        <w:t>Completion of interdisciplinary programs.</w:t>
      </w:r>
    </w:p>
    <w:p w14:paraId="00AD1615" w14:textId="77777777" w:rsidR="00E54C0E" w:rsidRPr="00E54C0E" w:rsidRDefault="00E54C0E" w:rsidP="00E54C0E">
      <w:pPr>
        <w:widowControl/>
        <w:spacing w:before="100" w:beforeAutospacing="1" w:after="100" w:afterAutospacing="1"/>
        <w:outlineLvl w:val="3"/>
        <w:rPr>
          <w:rFonts w:ascii="新細明體" w:eastAsia="新細明體" w:hAnsi="新細明體" w:cs="新細明體"/>
          <w:b/>
          <w:bCs/>
          <w:kern w:val="0"/>
          <w:szCs w:val="24"/>
        </w:rPr>
      </w:pPr>
      <w:r w:rsidRPr="00E54C0E">
        <w:rPr>
          <w:rFonts w:ascii="新細明體" w:eastAsia="新細明體" w:hAnsi="新細明體" w:cs="新細明體"/>
          <w:b/>
          <w:bCs/>
          <w:kern w:val="0"/>
          <w:szCs w:val="24"/>
        </w:rPr>
        <w:t>Article 9</w:t>
      </w:r>
    </w:p>
    <w:p w14:paraId="0B34E1E6" w14:textId="77777777" w:rsidR="00E54C0E" w:rsidRPr="00E54C0E" w:rsidRDefault="00E54C0E" w:rsidP="00E54C0E">
      <w:pPr>
        <w:widowControl/>
        <w:spacing w:before="100" w:beforeAutospacing="1" w:after="100" w:afterAutospacing="1"/>
        <w:rPr>
          <w:rFonts w:ascii="新細明體" w:eastAsia="新細明體" w:hAnsi="新細明體" w:cs="新細明體"/>
          <w:kern w:val="0"/>
          <w:szCs w:val="24"/>
        </w:rPr>
      </w:pPr>
      <w:r w:rsidRPr="00E54C0E">
        <w:rPr>
          <w:rFonts w:ascii="新細明體" w:eastAsia="新細明體" w:hAnsi="新細明體" w:cs="新細明體"/>
          <w:kern w:val="0"/>
          <w:szCs w:val="24"/>
        </w:rPr>
        <w:t>Degree conferral dates are set for January (1st semester) and June (2nd semester). Graduate students who meet graduation requirements in the semester of their degree examination and are enrolled solely in thesis courses may receive their degree certificate in the month of examination completion.</w:t>
      </w:r>
    </w:p>
    <w:p w14:paraId="06CAE5DD" w14:textId="77777777" w:rsidR="00E54C0E" w:rsidRPr="00E54C0E" w:rsidRDefault="00E54C0E" w:rsidP="00E54C0E">
      <w:pPr>
        <w:widowControl/>
        <w:spacing w:before="100" w:beforeAutospacing="1" w:after="100" w:afterAutospacing="1"/>
        <w:outlineLvl w:val="3"/>
        <w:rPr>
          <w:rFonts w:ascii="新細明體" w:eastAsia="新細明體" w:hAnsi="新細明體" w:cs="新細明體"/>
          <w:b/>
          <w:bCs/>
          <w:kern w:val="0"/>
          <w:szCs w:val="24"/>
        </w:rPr>
      </w:pPr>
      <w:r w:rsidRPr="00E54C0E">
        <w:rPr>
          <w:rFonts w:ascii="新細明體" w:eastAsia="新細明體" w:hAnsi="新細明體" w:cs="新細明體"/>
          <w:b/>
          <w:bCs/>
          <w:kern w:val="0"/>
          <w:szCs w:val="24"/>
        </w:rPr>
        <w:lastRenderedPageBreak/>
        <w:t>Article 10</w:t>
      </w:r>
    </w:p>
    <w:p w14:paraId="30E0FBD5" w14:textId="77777777" w:rsidR="00E54C0E" w:rsidRPr="00E54C0E" w:rsidRDefault="00E54C0E" w:rsidP="00E54C0E">
      <w:pPr>
        <w:widowControl/>
        <w:spacing w:before="100" w:beforeAutospacing="1" w:after="100" w:afterAutospacing="1"/>
        <w:rPr>
          <w:rFonts w:ascii="新細明體" w:eastAsia="新細明體" w:hAnsi="新細明體" w:cs="新細明體"/>
          <w:kern w:val="0"/>
          <w:szCs w:val="24"/>
        </w:rPr>
      </w:pPr>
      <w:r w:rsidRPr="00E54C0E">
        <w:rPr>
          <w:rFonts w:ascii="新細明體" w:eastAsia="新細明體" w:hAnsi="新細明體" w:cs="新細明體"/>
          <w:kern w:val="0"/>
          <w:szCs w:val="24"/>
        </w:rPr>
        <w:t>For changes in department or program names approved by the Ministry of Education:</w:t>
      </w:r>
    </w:p>
    <w:p w14:paraId="4229E079" w14:textId="77777777" w:rsidR="00E54C0E" w:rsidRPr="00E54C0E" w:rsidRDefault="00E54C0E" w:rsidP="00E54C0E">
      <w:pPr>
        <w:widowControl/>
        <w:numPr>
          <w:ilvl w:val="0"/>
          <w:numId w:val="2"/>
        </w:numPr>
        <w:spacing w:before="100" w:beforeAutospacing="1" w:after="100" w:afterAutospacing="1"/>
        <w:rPr>
          <w:rFonts w:ascii="新細明體" w:eastAsia="新細明體" w:hAnsi="新細明體" w:cs="新細明體"/>
          <w:kern w:val="0"/>
          <w:szCs w:val="24"/>
        </w:rPr>
      </w:pPr>
      <w:r w:rsidRPr="00E54C0E">
        <w:rPr>
          <w:rFonts w:ascii="新細明體" w:eastAsia="新細明體" w:hAnsi="新細明體" w:cs="新細明體"/>
          <w:kern w:val="0"/>
          <w:szCs w:val="24"/>
        </w:rPr>
        <w:t>New names take effect from the date of approval, and certificates will display the updated names.</w:t>
      </w:r>
    </w:p>
    <w:p w14:paraId="5B956C17" w14:textId="77777777" w:rsidR="00E54C0E" w:rsidRPr="00E54C0E" w:rsidRDefault="00E54C0E" w:rsidP="00E54C0E">
      <w:pPr>
        <w:widowControl/>
        <w:numPr>
          <w:ilvl w:val="0"/>
          <w:numId w:val="2"/>
        </w:numPr>
        <w:spacing w:before="100" w:beforeAutospacing="1" w:after="100" w:afterAutospacing="1"/>
        <w:rPr>
          <w:rFonts w:ascii="新細明體" w:eastAsia="新細明體" w:hAnsi="新細明體" w:cs="新細明體"/>
          <w:kern w:val="0"/>
          <w:szCs w:val="24"/>
        </w:rPr>
      </w:pPr>
      <w:r w:rsidRPr="00E54C0E">
        <w:rPr>
          <w:rFonts w:ascii="新細明體" w:eastAsia="新細明體" w:hAnsi="新細明體" w:cs="新細明體"/>
          <w:kern w:val="0"/>
          <w:szCs w:val="24"/>
        </w:rPr>
        <w:t>For discontinued programs, students who transfer to a related program will receive a degree from the new program, reflected on their certificate.</w:t>
      </w:r>
    </w:p>
    <w:p w14:paraId="0E60A6B2" w14:textId="77777777" w:rsidR="00E54C0E" w:rsidRPr="00E54C0E" w:rsidRDefault="00E54C0E" w:rsidP="00E54C0E">
      <w:pPr>
        <w:widowControl/>
        <w:numPr>
          <w:ilvl w:val="0"/>
          <w:numId w:val="2"/>
        </w:numPr>
        <w:spacing w:before="100" w:beforeAutospacing="1" w:after="100" w:afterAutospacing="1"/>
        <w:rPr>
          <w:rFonts w:ascii="新細明體" w:eastAsia="新細明體" w:hAnsi="新細明體" w:cs="新細明體"/>
          <w:kern w:val="0"/>
          <w:szCs w:val="24"/>
        </w:rPr>
      </w:pPr>
      <w:r w:rsidRPr="00E54C0E">
        <w:rPr>
          <w:rFonts w:ascii="新細明體" w:eastAsia="新細明體" w:hAnsi="新細明體" w:cs="新細明體"/>
          <w:kern w:val="0"/>
          <w:szCs w:val="24"/>
        </w:rPr>
        <w:t>Subdivisions of programs require Ministry of Education approval, and certificates must indicate the subdivision.</w:t>
      </w:r>
    </w:p>
    <w:p w14:paraId="2CE7A334" w14:textId="77777777" w:rsidR="00E54C0E" w:rsidRPr="00E54C0E" w:rsidRDefault="00E54C0E" w:rsidP="00E54C0E">
      <w:pPr>
        <w:widowControl/>
        <w:spacing w:before="100" w:beforeAutospacing="1" w:after="100" w:afterAutospacing="1"/>
        <w:outlineLvl w:val="3"/>
        <w:rPr>
          <w:rFonts w:ascii="新細明體" w:eastAsia="新細明體" w:hAnsi="新細明體" w:cs="新細明體"/>
          <w:b/>
          <w:bCs/>
          <w:kern w:val="0"/>
          <w:szCs w:val="24"/>
        </w:rPr>
      </w:pPr>
      <w:r w:rsidRPr="00E54C0E">
        <w:rPr>
          <w:rFonts w:ascii="新細明體" w:eastAsia="新細明體" w:hAnsi="新細明體" w:cs="新細明體"/>
          <w:b/>
          <w:bCs/>
          <w:kern w:val="0"/>
          <w:szCs w:val="24"/>
        </w:rPr>
        <w:t>Article 11</w:t>
      </w:r>
    </w:p>
    <w:p w14:paraId="4D6CBFA2" w14:textId="77777777" w:rsidR="00E54C0E" w:rsidRPr="00E54C0E" w:rsidRDefault="00E54C0E" w:rsidP="00E54C0E">
      <w:pPr>
        <w:widowControl/>
        <w:spacing w:before="100" w:beforeAutospacing="1" w:after="100" w:afterAutospacing="1"/>
        <w:rPr>
          <w:rFonts w:ascii="新細明體" w:eastAsia="新細明體" w:hAnsi="新細明體" w:cs="新細明體"/>
          <w:kern w:val="0"/>
          <w:szCs w:val="24"/>
        </w:rPr>
      </w:pPr>
      <w:r w:rsidRPr="00E54C0E">
        <w:rPr>
          <w:rFonts w:ascii="新細明體" w:eastAsia="新細明體" w:hAnsi="新細明體" w:cs="新細明體"/>
          <w:kern w:val="0"/>
          <w:szCs w:val="24"/>
        </w:rPr>
        <w:t>Degrees shall be revoked and certificates nullified in cases of:</w:t>
      </w:r>
    </w:p>
    <w:p w14:paraId="6000771A" w14:textId="77777777" w:rsidR="00E54C0E" w:rsidRPr="00E54C0E" w:rsidRDefault="00E54C0E" w:rsidP="00E54C0E">
      <w:pPr>
        <w:widowControl/>
        <w:numPr>
          <w:ilvl w:val="0"/>
          <w:numId w:val="3"/>
        </w:numPr>
        <w:spacing w:before="100" w:beforeAutospacing="1" w:after="100" w:afterAutospacing="1"/>
        <w:rPr>
          <w:rFonts w:ascii="新細明體" w:eastAsia="新細明體" w:hAnsi="新細明體" w:cs="新細明體"/>
          <w:kern w:val="0"/>
          <w:szCs w:val="24"/>
        </w:rPr>
      </w:pPr>
      <w:r w:rsidRPr="00E54C0E">
        <w:rPr>
          <w:rFonts w:ascii="新細明體" w:eastAsia="新細明體" w:hAnsi="新細明體" w:cs="新細明體"/>
          <w:kern w:val="0"/>
          <w:szCs w:val="24"/>
        </w:rPr>
        <w:t>Fraudulent admission qualifications or academic records.</w:t>
      </w:r>
    </w:p>
    <w:p w14:paraId="0CE604B4" w14:textId="77777777" w:rsidR="00E54C0E" w:rsidRPr="00E54C0E" w:rsidRDefault="00E54C0E" w:rsidP="00E54C0E">
      <w:pPr>
        <w:widowControl/>
        <w:numPr>
          <w:ilvl w:val="0"/>
          <w:numId w:val="3"/>
        </w:numPr>
        <w:spacing w:before="100" w:beforeAutospacing="1" w:after="100" w:afterAutospacing="1"/>
        <w:rPr>
          <w:rFonts w:ascii="新細明體" w:eastAsia="新細明體" w:hAnsi="新細明體" w:cs="新細明體"/>
          <w:kern w:val="0"/>
          <w:szCs w:val="24"/>
        </w:rPr>
      </w:pPr>
      <w:r w:rsidRPr="00E54C0E">
        <w:rPr>
          <w:rFonts w:ascii="新細明體" w:eastAsia="新細明體" w:hAnsi="新細明體" w:cs="新細明體"/>
          <w:kern w:val="0"/>
          <w:szCs w:val="24"/>
        </w:rPr>
        <w:t>Plagiarism, fabrication, ghostwriting, or other forms of academic misconduct in theses, works, or technical reports.</w:t>
      </w:r>
      <w:r w:rsidRPr="00E54C0E">
        <w:rPr>
          <w:rFonts w:ascii="新細明體" w:eastAsia="新細明體" w:hAnsi="新細明體" w:cs="新細明體"/>
          <w:kern w:val="0"/>
          <w:szCs w:val="24"/>
        </w:rPr>
        <w:br/>
        <w:t xml:space="preserve">Investigation of plagiarism or misconduct follows the </w:t>
      </w:r>
      <w:r w:rsidRPr="00E54C0E">
        <w:rPr>
          <w:rFonts w:ascii="新細明體" w:eastAsia="新細明體" w:hAnsi="新細明體" w:cs="新細明體"/>
          <w:b/>
          <w:bCs/>
          <w:kern w:val="0"/>
          <w:szCs w:val="24"/>
        </w:rPr>
        <w:t>Guidelines for Handling Academic Ethics Violations in Master's and Doctoral Theses at Asia University</w:t>
      </w:r>
      <w:r w:rsidRPr="00E54C0E">
        <w:rPr>
          <w:rFonts w:ascii="新細明體" w:eastAsia="新細明體" w:hAnsi="新細明體" w:cs="新細明體"/>
          <w:kern w:val="0"/>
          <w:szCs w:val="24"/>
        </w:rPr>
        <w:t>.</w:t>
      </w:r>
    </w:p>
    <w:p w14:paraId="6F4F2236" w14:textId="77777777" w:rsidR="00E54C0E" w:rsidRPr="00E54C0E" w:rsidRDefault="00E54C0E" w:rsidP="00E54C0E">
      <w:pPr>
        <w:widowControl/>
        <w:spacing w:before="100" w:beforeAutospacing="1" w:after="100" w:afterAutospacing="1"/>
        <w:outlineLvl w:val="3"/>
        <w:rPr>
          <w:rFonts w:ascii="新細明體" w:eastAsia="新細明體" w:hAnsi="新細明體" w:cs="新細明體"/>
          <w:b/>
          <w:bCs/>
          <w:kern w:val="0"/>
          <w:szCs w:val="24"/>
        </w:rPr>
      </w:pPr>
      <w:r w:rsidRPr="00E54C0E">
        <w:rPr>
          <w:rFonts w:ascii="新細明體" w:eastAsia="新細明體" w:hAnsi="新細明體" w:cs="新細明體"/>
          <w:b/>
          <w:bCs/>
          <w:kern w:val="0"/>
          <w:szCs w:val="24"/>
        </w:rPr>
        <w:t>Article 12</w:t>
      </w:r>
    </w:p>
    <w:p w14:paraId="49E073FE" w14:textId="77777777" w:rsidR="00E54C0E" w:rsidRPr="00E54C0E" w:rsidRDefault="00E54C0E" w:rsidP="00E54C0E">
      <w:pPr>
        <w:widowControl/>
        <w:spacing w:before="100" w:beforeAutospacing="1" w:after="100" w:afterAutospacing="1"/>
        <w:rPr>
          <w:rFonts w:ascii="新細明體" w:eastAsia="新細明體" w:hAnsi="新細明體" w:cs="新細明體"/>
          <w:kern w:val="0"/>
          <w:szCs w:val="24"/>
        </w:rPr>
      </w:pPr>
      <w:r w:rsidRPr="00E54C0E">
        <w:rPr>
          <w:rFonts w:ascii="新細明體" w:eastAsia="新細明體" w:hAnsi="新細明體" w:cs="新細明體"/>
          <w:kern w:val="0"/>
          <w:szCs w:val="24"/>
        </w:rPr>
        <w:t>Matters not addressed in the Key Points shall follow relevant Ministry of Education regulations and University policies.</w:t>
      </w:r>
    </w:p>
    <w:p w14:paraId="42CEB336" w14:textId="77777777" w:rsidR="00E54C0E" w:rsidRPr="00E54C0E" w:rsidRDefault="00E54C0E" w:rsidP="00E54C0E">
      <w:pPr>
        <w:widowControl/>
        <w:spacing w:before="100" w:beforeAutospacing="1" w:after="100" w:afterAutospacing="1"/>
        <w:outlineLvl w:val="3"/>
        <w:rPr>
          <w:rFonts w:ascii="新細明體" w:eastAsia="新細明體" w:hAnsi="新細明體" w:cs="新細明體"/>
          <w:b/>
          <w:bCs/>
          <w:kern w:val="0"/>
          <w:szCs w:val="24"/>
        </w:rPr>
      </w:pPr>
      <w:r w:rsidRPr="00E54C0E">
        <w:rPr>
          <w:rFonts w:ascii="新細明體" w:eastAsia="新細明體" w:hAnsi="新細明體" w:cs="新細明體"/>
          <w:b/>
          <w:bCs/>
          <w:kern w:val="0"/>
          <w:szCs w:val="24"/>
        </w:rPr>
        <w:t>Article 13</w:t>
      </w:r>
    </w:p>
    <w:p w14:paraId="34D92B8B" w14:textId="780D20B4" w:rsidR="003A3EC4" w:rsidRPr="00E54C0E" w:rsidRDefault="00E54C0E" w:rsidP="00E54C0E">
      <w:pPr>
        <w:widowControl/>
        <w:spacing w:before="100" w:beforeAutospacing="1" w:after="100" w:afterAutospacing="1"/>
        <w:rPr>
          <w:rFonts w:ascii="新細明體" w:eastAsia="新細明體" w:hAnsi="新細明體" w:cs="新細明體" w:hint="eastAsia"/>
          <w:kern w:val="0"/>
          <w:szCs w:val="24"/>
        </w:rPr>
      </w:pPr>
      <w:r w:rsidRPr="00E54C0E">
        <w:rPr>
          <w:rFonts w:ascii="新細明體" w:eastAsia="新細明體" w:hAnsi="新細明體" w:cs="新細明體"/>
          <w:kern w:val="0"/>
          <w:szCs w:val="24"/>
        </w:rPr>
        <w:t>The Key Points take effect upon approval by the Academic Affairs Meeting, ratification by the President, and subsequent filing with the Ministry of Education. Amendments follow the same process.</w:t>
      </w:r>
      <w:bookmarkStart w:id="0" w:name="_GoBack"/>
      <w:bookmarkEnd w:id="0"/>
    </w:p>
    <w:sectPr w:rsidR="003A3EC4" w:rsidRPr="00E54C0E">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CC210E" w14:textId="77777777" w:rsidR="00D5309F" w:rsidRDefault="00D5309F" w:rsidP="00E54C0E">
      <w:r>
        <w:separator/>
      </w:r>
    </w:p>
  </w:endnote>
  <w:endnote w:type="continuationSeparator" w:id="0">
    <w:p w14:paraId="220CB0B8" w14:textId="77777777" w:rsidR="00D5309F" w:rsidRDefault="00D5309F" w:rsidP="00E54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A02E3E" w14:textId="77777777" w:rsidR="00D5309F" w:rsidRDefault="00D5309F" w:rsidP="00E54C0E">
      <w:r>
        <w:separator/>
      </w:r>
    </w:p>
  </w:footnote>
  <w:footnote w:type="continuationSeparator" w:id="0">
    <w:p w14:paraId="47C2F24F" w14:textId="77777777" w:rsidR="00D5309F" w:rsidRDefault="00D5309F" w:rsidP="00E54C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455EB9"/>
    <w:multiLevelType w:val="multilevel"/>
    <w:tmpl w:val="42AC4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53B6E5E"/>
    <w:multiLevelType w:val="multilevel"/>
    <w:tmpl w:val="A0D48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A3134F6"/>
    <w:multiLevelType w:val="multilevel"/>
    <w:tmpl w:val="E34EE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BCD"/>
    <w:rsid w:val="003A3EC4"/>
    <w:rsid w:val="00685BCD"/>
    <w:rsid w:val="00D5309F"/>
    <w:rsid w:val="00E54C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51ED8"/>
  <w15:chartTrackingRefBased/>
  <w15:docId w15:val="{4EEF7815-CFE6-4DF5-A8FD-1B1264B4C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E54C0E"/>
    <w:pPr>
      <w:widowControl/>
      <w:spacing w:before="100" w:beforeAutospacing="1" w:after="100" w:afterAutospacing="1"/>
      <w:outlineLvl w:val="2"/>
    </w:pPr>
    <w:rPr>
      <w:rFonts w:ascii="新細明體" w:eastAsia="新細明體" w:hAnsi="新細明體" w:cs="新細明體"/>
      <w:b/>
      <w:bCs/>
      <w:kern w:val="0"/>
      <w:sz w:val="27"/>
      <w:szCs w:val="27"/>
    </w:rPr>
  </w:style>
  <w:style w:type="paragraph" w:styleId="4">
    <w:name w:val="heading 4"/>
    <w:basedOn w:val="a"/>
    <w:link w:val="40"/>
    <w:uiPriority w:val="9"/>
    <w:qFormat/>
    <w:rsid w:val="00E54C0E"/>
    <w:pPr>
      <w:widowControl/>
      <w:spacing w:before="100" w:beforeAutospacing="1" w:after="100" w:afterAutospacing="1"/>
      <w:outlineLvl w:val="3"/>
    </w:pPr>
    <w:rPr>
      <w:rFonts w:ascii="新細明體" w:eastAsia="新細明體" w:hAnsi="新細明體" w:cs="新細明體"/>
      <w:b/>
      <w:bCs/>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4C0E"/>
    <w:pPr>
      <w:tabs>
        <w:tab w:val="center" w:pos="4153"/>
        <w:tab w:val="right" w:pos="8306"/>
      </w:tabs>
      <w:snapToGrid w:val="0"/>
    </w:pPr>
    <w:rPr>
      <w:sz w:val="20"/>
      <w:szCs w:val="20"/>
    </w:rPr>
  </w:style>
  <w:style w:type="character" w:customStyle="1" w:styleId="a4">
    <w:name w:val="頁首 字元"/>
    <w:basedOn w:val="a0"/>
    <w:link w:val="a3"/>
    <w:uiPriority w:val="99"/>
    <w:rsid w:val="00E54C0E"/>
    <w:rPr>
      <w:sz w:val="20"/>
      <w:szCs w:val="20"/>
    </w:rPr>
  </w:style>
  <w:style w:type="paragraph" w:styleId="a5">
    <w:name w:val="footer"/>
    <w:basedOn w:val="a"/>
    <w:link w:val="a6"/>
    <w:uiPriority w:val="99"/>
    <w:unhideWhenUsed/>
    <w:rsid w:val="00E54C0E"/>
    <w:pPr>
      <w:tabs>
        <w:tab w:val="center" w:pos="4153"/>
        <w:tab w:val="right" w:pos="8306"/>
      </w:tabs>
      <w:snapToGrid w:val="0"/>
    </w:pPr>
    <w:rPr>
      <w:sz w:val="20"/>
      <w:szCs w:val="20"/>
    </w:rPr>
  </w:style>
  <w:style w:type="character" w:customStyle="1" w:styleId="a6">
    <w:name w:val="頁尾 字元"/>
    <w:basedOn w:val="a0"/>
    <w:link w:val="a5"/>
    <w:uiPriority w:val="99"/>
    <w:rsid w:val="00E54C0E"/>
    <w:rPr>
      <w:sz w:val="20"/>
      <w:szCs w:val="20"/>
    </w:rPr>
  </w:style>
  <w:style w:type="character" w:customStyle="1" w:styleId="30">
    <w:name w:val="標題 3 字元"/>
    <w:basedOn w:val="a0"/>
    <w:link w:val="3"/>
    <w:uiPriority w:val="9"/>
    <w:rsid w:val="00E54C0E"/>
    <w:rPr>
      <w:rFonts w:ascii="新細明體" w:eastAsia="新細明體" w:hAnsi="新細明體" w:cs="新細明體"/>
      <w:b/>
      <w:bCs/>
      <w:kern w:val="0"/>
      <w:sz w:val="27"/>
      <w:szCs w:val="27"/>
    </w:rPr>
  </w:style>
  <w:style w:type="character" w:customStyle="1" w:styleId="40">
    <w:name w:val="標題 4 字元"/>
    <w:basedOn w:val="a0"/>
    <w:link w:val="4"/>
    <w:uiPriority w:val="9"/>
    <w:rsid w:val="00E54C0E"/>
    <w:rPr>
      <w:rFonts w:ascii="新細明體" w:eastAsia="新細明體" w:hAnsi="新細明體" w:cs="新細明體"/>
      <w:b/>
      <w:bCs/>
      <w:kern w:val="0"/>
      <w:szCs w:val="24"/>
    </w:rPr>
  </w:style>
  <w:style w:type="paragraph" w:styleId="Web">
    <w:name w:val="Normal (Web)"/>
    <w:basedOn w:val="a"/>
    <w:uiPriority w:val="99"/>
    <w:semiHidden/>
    <w:unhideWhenUsed/>
    <w:rsid w:val="00E54C0E"/>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E54C0E"/>
    <w:rPr>
      <w:b/>
      <w:bCs/>
    </w:rPr>
  </w:style>
  <w:style w:type="character" w:customStyle="1" w:styleId="overflow-hidden">
    <w:name w:val="overflow-hidden"/>
    <w:basedOn w:val="a0"/>
    <w:rsid w:val="00E54C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8108042">
      <w:bodyDiv w:val="1"/>
      <w:marLeft w:val="0"/>
      <w:marRight w:val="0"/>
      <w:marTop w:val="0"/>
      <w:marBottom w:val="0"/>
      <w:divBdr>
        <w:top w:val="none" w:sz="0" w:space="0" w:color="auto"/>
        <w:left w:val="none" w:sz="0" w:space="0" w:color="auto"/>
        <w:bottom w:val="none" w:sz="0" w:space="0" w:color="auto"/>
        <w:right w:val="none" w:sz="0" w:space="0" w:color="auto"/>
      </w:divBdr>
      <w:divsChild>
        <w:div w:id="826215030">
          <w:marLeft w:val="0"/>
          <w:marRight w:val="0"/>
          <w:marTop w:val="0"/>
          <w:marBottom w:val="0"/>
          <w:divBdr>
            <w:top w:val="none" w:sz="0" w:space="0" w:color="auto"/>
            <w:left w:val="none" w:sz="0" w:space="0" w:color="auto"/>
            <w:bottom w:val="none" w:sz="0" w:space="0" w:color="auto"/>
            <w:right w:val="none" w:sz="0" w:space="0" w:color="auto"/>
          </w:divBdr>
          <w:divsChild>
            <w:div w:id="601958811">
              <w:marLeft w:val="0"/>
              <w:marRight w:val="0"/>
              <w:marTop w:val="0"/>
              <w:marBottom w:val="0"/>
              <w:divBdr>
                <w:top w:val="none" w:sz="0" w:space="0" w:color="auto"/>
                <w:left w:val="none" w:sz="0" w:space="0" w:color="auto"/>
                <w:bottom w:val="none" w:sz="0" w:space="0" w:color="auto"/>
                <w:right w:val="none" w:sz="0" w:space="0" w:color="auto"/>
              </w:divBdr>
              <w:divsChild>
                <w:div w:id="484786301">
                  <w:marLeft w:val="0"/>
                  <w:marRight w:val="0"/>
                  <w:marTop w:val="0"/>
                  <w:marBottom w:val="0"/>
                  <w:divBdr>
                    <w:top w:val="none" w:sz="0" w:space="0" w:color="auto"/>
                    <w:left w:val="none" w:sz="0" w:space="0" w:color="auto"/>
                    <w:bottom w:val="none" w:sz="0" w:space="0" w:color="auto"/>
                    <w:right w:val="none" w:sz="0" w:space="0" w:color="auto"/>
                  </w:divBdr>
                  <w:divsChild>
                    <w:div w:id="49395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529399">
          <w:marLeft w:val="0"/>
          <w:marRight w:val="0"/>
          <w:marTop w:val="0"/>
          <w:marBottom w:val="0"/>
          <w:divBdr>
            <w:top w:val="none" w:sz="0" w:space="0" w:color="auto"/>
            <w:left w:val="none" w:sz="0" w:space="0" w:color="auto"/>
            <w:bottom w:val="none" w:sz="0" w:space="0" w:color="auto"/>
            <w:right w:val="none" w:sz="0" w:space="0" w:color="auto"/>
          </w:divBdr>
          <w:divsChild>
            <w:div w:id="1482113477">
              <w:marLeft w:val="0"/>
              <w:marRight w:val="0"/>
              <w:marTop w:val="0"/>
              <w:marBottom w:val="0"/>
              <w:divBdr>
                <w:top w:val="none" w:sz="0" w:space="0" w:color="auto"/>
                <w:left w:val="none" w:sz="0" w:space="0" w:color="auto"/>
                <w:bottom w:val="none" w:sz="0" w:space="0" w:color="auto"/>
                <w:right w:val="none" w:sz="0" w:space="0" w:color="auto"/>
              </w:divBdr>
              <w:divsChild>
                <w:div w:id="742485556">
                  <w:marLeft w:val="0"/>
                  <w:marRight w:val="0"/>
                  <w:marTop w:val="0"/>
                  <w:marBottom w:val="0"/>
                  <w:divBdr>
                    <w:top w:val="none" w:sz="0" w:space="0" w:color="auto"/>
                    <w:left w:val="none" w:sz="0" w:space="0" w:color="auto"/>
                    <w:bottom w:val="none" w:sz="0" w:space="0" w:color="auto"/>
                    <w:right w:val="none" w:sz="0" w:space="0" w:color="auto"/>
                  </w:divBdr>
                  <w:divsChild>
                    <w:div w:id="133229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756</Words>
  <Characters>4311</Characters>
  <Application>Microsoft Office Word</Application>
  <DocSecurity>0</DocSecurity>
  <Lines>35</Lines>
  <Paragraphs>10</Paragraphs>
  <ScaleCrop>false</ScaleCrop>
  <Company>亞洲大學 Asia University</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2024-12-05T06:20:00Z</dcterms:created>
  <dcterms:modified xsi:type="dcterms:W3CDTF">2024-12-05T06:21:00Z</dcterms:modified>
</cp:coreProperties>
</file>