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57B5" w:rsidRPr="00861DE8" w:rsidRDefault="0041669F" w:rsidP="000357B5">
      <w:pPr>
        <w:widowControl/>
        <w:shd w:val="clear" w:color="auto" w:fill="FFFFFF"/>
        <w:rPr>
          <w:rFonts w:ascii="Times New Roman" w:eastAsia="新細明體" w:hAnsi="Times New Roman" w:cs="Times New Roman"/>
          <w:b/>
          <w:color w:val="000000"/>
          <w:kern w:val="0"/>
          <w:sz w:val="36"/>
          <w:szCs w:val="36"/>
        </w:rPr>
      </w:pPr>
      <w:r w:rsidRPr="00861DE8">
        <w:rPr>
          <w:rFonts w:ascii="Times New Roman" w:eastAsia="新細明體" w:hAnsi="Times New Roman" w:cs="Times New Roman"/>
          <w:b/>
          <w:color w:val="000000"/>
          <w:kern w:val="0"/>
          <w:sz w:val="36"/>
          <w:szCs w:val="36"/>
        </w:rPr>
        <w:t>Procedures for establishing various degree titles,</w:t>
      </w:r>
    </w:p>
    <w:p w:rsidR="00BA0396" w:rsidRPr="00C94D37" w:rsidRDefault="0041669F" w:rsidP="00C94D37">
      <w:pPr>
        <w:widowControl/>
        <w:shd w:val="clear" w:color="auto" w:fill="FFFFFF"/>
        <w:rPr>
          <w:rFonts w:ascii="Times New Roman" w:eastAsia="新細明體" w:hAnsi="Times New Roman" w:cs="Times New Roman" w:hint="eastAsia"/>
          <w:color w:val="000000"/>
          <w:kern w:val="0"/>
          <w:szCs w:val="24"/>
        </w:rPr>
      </w:pPr>
      <w:r w:rsidRPr="00861DE8">
        <w:rPr>
          <w:rFonts w:ascii="Times New Roman" w:eastAsia="新細明體" w:hAnsi="Times New Roman" w:cs="Times New Roman"/>
          <w:b/>
          <w:color w:val="000000"/>
          <w:kern w:val="0"/>
          <w:sz w:val="36"/>
          <w:szCs w:val="36"/>
        </w:rPr>
        <w:t>awarding requirements and criteria for the</w:t>
      </w:r>
      <w:r w:rsidR="000357B5" w:rsidRPr="00861DE8">
        <w:rPr>
          <w:rFonts w:ascii="Times New Roman" w:eastAsia="新細明體" w:hAnsi="Times New Roman" w:cs="Times New Roman" w:hint="eastAsia"/>
          <w:b/>
          <w:color w:val="000000"/>
          <w:kern w:val="0"/>
          <w:sz w:val="36"/>
          <w:szCs w:val="36"/>
        </w:rPr>
        <w:t xml:space="preserve"> </w:t>
      </w:r>
      <w:r w:rsidRPr="00861DE8">
        <w:rPr>
          <w:rFonts w:ascii="Times New Roman" w:eastAsia="新細明體" w:hAnsi="Times New Roman" w:cs="Times New Roman"/>
          <w:b/>
          <w:color w:val="000000"/>
          <w:kern w:val="0"/>
          <w:sz w:val="36"/>
          <w:szCs w:val="36"/>
        </w:rPr>
        <w:t xml:space="preserve">recognition of substitute master's and doctoral theses </w:t>
      </w:r>
      <w:r w:rsidRPr="00861DE8">
        <w:rPr>
          <w:rFonts w:ascii="Times New Roman" w:eastAsia="新細明體" w:hAnsi="Times New Roman" w:cs="Times New Roman"/>
          <w:b/>
          <w:color w:val="000000"/>
          <w:kern w:val="0"/>
          <w:sz w:val="36"/>
          <w:szCs w:val="36"/>
        </w:rPr>
        <w:br/>
      </w:r>
      <w:r w:rsidR="00861DE8">
        <w:rPr>
          <w:rFonts w:ascii="Times New Roman" w:eastAsia="新細明體" w:hAnsi="Times New Roman" w:cs="Times New Roman"/>
          <w:color w:val="000000"/>
          <w:kern w:val="0"/>
          <w:szCs w:val="24"/>
        </w:rPr>
        <w:t>1.</w:t>
      </w:r>
      <w:r w:rsidRPr="000357B5">
        <w:rPr>
          <w:rFonts w:ascii="Times New Roman" w:eastAsia="新細明體" w:hAnsi="Times New Roman" w:cs="Times New Roman"/>
          <w:color w:val="000000"/>
          <w:kern w:val="0"/>
          <w:szCs w:val="24"/>
        </w:rPr>
        <w:t xml:space="preserve"> These criteria are based on Article 3, Item 3, Article 7, Item 4 and Article 9, 4 of the Degree Awarding Law (hereinafter referred to as this Law). This provision is stipulated. </w:t>
      </w:r>
      <w:r w:rsidRPr="000357B5">
        <w:rPr>
          <w:rFonts w:ascii="Times New Roman" w:eastAsia="新細明體" w:hAnsi="Times New Roman" w:cs="Times New Roman"/>
          <w:color w:val="000000"/>
          <w:kern w:val="0"/>
          <w:szCs w:val="24"/>
        </w:rPr>
        <w:br/>
        <w:t>2</w:t>
      </w:r>
      <w:r w:rsidR="00861DE8">
        <w:rPr>
          <w:rFonts w:ascii="Times New Roman" w:eastAsia="新細明體" w:hAnsi="Times New Roman" w:cs="Times New Roman"/>
          <w:color w:val="000000"/>
          <w:kern w:val="0"/>
          <w:szCs w:val="24"/>
        </w:rPr>
        <w:t>.</w:t>
      </w:r>
      <w:r w:rsidRPr="000357B5">
        <w:rPr>
          <w:rFonts w:ascii="Times New Roman" w:eastAsia="新細明體" w:hAnsi="Times New Roman" w:cs="Times New Roman"/>
          <w:color w:val="000000"/>
          <w:kern w:val="0"/>
          <w:szCs w:val="24"/>
        </w:rPr>
        <w:t xml:space="preserve"> The Chinese and English titles, granting requirements, awarding and annotation of degree certificates for various degrees in junior colleges and universities</w:t>
      </w:r>
      <w:r w:rsidR="00C94D37">
        <w:rPr>
          <w:rFonts w:ascii="Times New Roman" w:eastAsia="新細明體" w:hAnsi="Times New Roman" w:cs="Times New Roman"/>
          <w:color w:val="000000"/>
          <w:kern w:val="0"/>
          <w:szCs w:val="24"/>
        </w:rPr>
        <w:t xml:space="preserve"> </w:t>
      </w:r>
      <w:r w:rsidRPr="000357B5">
        <w:rPr>
          <w:rFonts w:ascii="Times New Roman" w:eastAsia="新細明體" w:hAnsi="Times New Roman" w:cs="Times New Roman"/>
          <w:color w:val="000000"/>
          <w:kern w:val="0"/>
          <w:szCs w:val="24"/>
        </w:rPr>
        <w:t xml:space="preserve">(hereinafter referred to as schools) shall be proposed by colleges, institutes, departments, degree programs and groups. It shall be implemented in accordance with the procedures prescribed by the school and approved by the school-level meeting related to academic affairs, and shall be reported to the competent authority for reference. </w:t>
      </w:r>
      <w:r w:rsidRPr="000357B5">
        <w:rPr>
          <w:rFonts w:ascii="Times New Roman" w:eastAsia="新細明體" w:hAnsi="Times New Roman" w:cs="Times New Roman"/>
          <w:color w:val="000000"/>
          <w:kern w:val="0"/>
          <w:szCs w:val="24"/>
        </w:rPr>
        <w:br/>
        <w:t>3</w:t>
      </w:r>
      <w:r w:rsidR="00861DE8">
        <w:rPr>
          <w:rFonts w:ascii="Times New Roman" w:eastAsia="新細明體" w:hAnsi="Times New Roman" w:cs="Times New Roman"/>
          <w:color w:val="000000"/>
          <w:kern w:val="0"/>
          <w:szCs w:val="24"/>
        </w:rPr>
        <w:t>.</w:t>
      </w:r>
      <w:r w:rsidRPr="000357B5">
        <w:rPr>
          <w:rFonts w:ascii="Times New Roman" w:eastAsia="新細明體" w:hAnsi="Times New Roman" w:cs="Times New Roman"/>
          <w:color w:val="000000"/>
          <w:kern w:val="0"/>
          <w:szCs w:val="24"/>
        </w:rPr>
        <w:t xml:space="preserve"> The Chinese and English names of various degrees in schools should be determined in accordance with international practices and trends and refer to the reference manual for Chinese and English degree names announced by the competent authority. The degree- granting schools shall determine the names of various schools, departments, departments, subjects, and degrees in accordance with the regulations. It is based on </w:t>
      </w:r>
      <w:r w:rsidRPr="000357B5">
        <w:rPr>
          <w:rFonts w:ascii="Times New Roman" w:eastAsia="新細明體" w:hAnsi="Times New Roman" w:cs="Times New Roman"/>
          <w:color w:val="000000"/>
          <w:kern w:val="0"/>
          <w:szCs w:val="24"/>
        </w:rPr>
        <w:br/>
        <w:t xml:space="preserve">the characteristics of the program and group, the course content and the nature of the course, and the academic or professional practice orientation. </w:t>
      </w:r>
      <w:r w:rsidRPr="000357B5">
        <w:rPr>
          <w:rFonts w:ascii="Times New Roman" w:eastAsia="新細明體" w:hAnsi="Times New Roman" w:cs="Times New Roman"/>
          <w:color w:val="000000"/>
          <w:kern w:val="0"/>
          <w:szCs w:val="24"/>
        </w:rPr>
        <w:br/>
      </w:r>
      <w:r w:rsidR="00861DE8">
        <w:rPr>
          <w:rFonts w:ascii="Times New Roman" w:eastAsia="新細明體" w:hAnsi="Times New Roman" w:cs="Times New Roman"/>
          <w:color w:val="000000"/>
          <w:kern w:val="0"/>
          <w:szCs w:val="24"/>
        </w:rPr>
        <w:t>4.</w:t>
      </w:r>
      <w:r w:rsidRPr="000357B5">
        <w:rPr>
          <w:rFonts w:ascii="Times New Roman" w:eastAsia="新細明體" w:hAnsi="Times New Roman" w:cs="Times New Roman"/>
          <w:color w:val="000000"/>
          <w:kern w:val="0"/>
          <w:szCs w:val="24"/>
        </w:rPr>
        <w:t xml:space="preserve"> The school’s formulation of the requirements for awarding various degrees shall take in</w:t>
      </w:r>
      <w:r w:rsidR="00C94D37">
        <w:rPr>
          <w:rFonts w:ascii="Times New Roman" w:eastAsia="新細明體" w:hAnsi="Times New Roman" w:cs="Times New Roman"/>
          <w:color w:val="000000"/>
          <w:kern w:val="0"/>
          <w:szCs w:val="24"/>
        </w:rPr>
        <w:t xml:space="preserve"> </w:t>
      </w:r>
      <w:r w:rsidRPr="000357B5">
        <w:rPr>
          <w:rFonts w:ascii="Times New Roman" w:eastAsia="新細明體" w:hAnsi="Times New Roman" w:cs="Times New Roman"/>
          <w:color w:val="000000"/>
          <w:kern w:val="0"/>
          <w:szCs w:val="24"/>
        </w:rPr>
        <w:t xml:space="preserve">to account the degree levels, years of study, number of credits required, internship regulations, graduation conditions, and the core competencies and professional qualities required for each degree and the need to pass various assessments project. </w:t>
      </w:r>
      <w:r w:rsidRPr="000357B5">
        <w:rPr>
          <w:rFonts w:ascii="Times New Roman" w:eastAsia="新細明體" w:hAnsi="Times New Roman" w:cs="Times New Roman"/>
          <w:color w:val="000000"/>
          <w:kern w:val="0"/>
          <w:szCs w:val="24"/>
        </w:rPr>
        <w:br/>
      </w:r>
      <w:r w:rsidR="00861DE8">
        <w:rPr>
          <w:rFonts w:ascii="Times New Roman" w:eastAsia="新細明體" w:hAnsi="Times New Roman" w:cs="Times New Roman"/>
          <w:color w:val="000000"/>
          <w:kern w:val="0"/>
          <w:szCs w:val="24"/>
        </w:rPr>
        <w:t>5.</w:t>
      </w:r>
      <w:r w:rsidRPr="000357B5">
        <w:rPr>
          <w:rFonts w:ascii="Times New Roman" w:eastAsia="新細明體" w:hAnsi="Times New Roman" w:cs="Times New Roman"/>
          <w:color w:val="000000"/>
          <w:kern w:val="0"/>
          <w:szCs w:val="24"/>
        </w:rPr>
        <w:t xml:space="preserve"> The Chinese and English names of various degrees, together with the implementation year, awarding requirements, degree certificate awarding, annotation and other relevant regulations, shall be announced on the school information</w:t>
      </w:r>
      <w:r w:rsidR="00C94D37">
        <w:rPr>
          <w:rFonts w:ascii="Times New Roman" w:eastAsia="新細明體" w:hAnsi="Times New Roman" w:cs="Times New Roman"/>
          <w:color w:val="000000"/>
          <w:kern w:val="0"/>
          <w:szCs w:val="24"/>
        </w:rPr>
        <w:t xml:space="preserve"> </w:t>
      </w:r>
      <w:r w:rsidRPr="000357B5">
        <w:rPr>
          <w:rFonts w:ascii="Times New Roman" w:eastAsia="新細明體" w:hAnsi="Times New Roman" w:cs="Times New Roman"/>
          <w:color w:val="000000"/>
          <w:kern w:val="0"/>
          <w:szCs w:val="24"/>
        </w:rPr>
        <w:t xml:space="preserve">disclosure area of the school website. The requirements for awarding the degree in the preceding paragraph include whether works and achievement certificates should be used together with a written report or a technical report or professional practice report in place of a thesis. </w:t>
      </w:r>
      <w:r w:rsidRPr="000357B5">
        <w:rPr>
          <w:rFonts w:ascii="Times New Roman" w:eastAsia="新細明體" w:hAnsi="Times New Roman" w:cs="Times New Roman"/>
          <w:color w:val="000000"/>
          <w:kern w:val="0"/>
          <w:szCs w:val="24"/>
        </w:rPr>
        <w:br/>
      </w:r>
      <w:r w:rsidR="00861DE8">
        <w:rPr>
          <w:rFonts w:ascii="Times New Roman" w:eastAsia="新細明體" w:hAnsi="Times New Roman" w:cs="Times New Roman"/>
          <w:color w:val="000000"/>
          <w:kern w:val="0"/>
          <w:szCs w:val="24"/>
        </w:rPr>
        <w:t>6.</w:t>
      </w:r>
      <w:r w:rsidRPr="000357B5">
        <w:rPr>
          <w:rFonts w:ascii="Times New Roman" w:eastAsia="新細明體" w:hAnsi="Times New Roman" w:cs="Times New Roman"/>
          <w:color w:val="000000"/>
          <w:kern w:val="0"/>
          <w:szCs w:val="24"/>
        </w:rPr>
        <w:t xml:space="preserve">The content of the degree certificate shall include the student’s name, date of birth, college, institute, department, subject, degree program, group, graduation year, degree title and certificate size; If you are applying for a certificate, you should also add the name of the school and department; if you are applying for a replacement certificate, </w:t>
      </w:r>
      <w:r w:rsidRPr="000357B5">
        <w:rPr>
          <w:rFonts w:ascii="Times New Roman" w:eastAsia="新細明體" w:hAnsi="Times New Roman" w:cs="Times New Roman"/>
          <w:color w:val="000000"/>
          <w:kern w:val="0"/>
          <w:szCs w:val="24"/>
        </w:rPr>
        <w:lastRenderedPageBreak/>
        <w:t>the date of the replacement certificate should be included.</w:t>
      </w:r>
      <w:r w:rsidRPr="000357B5">
        <w:rPr>
          <w:rFonts w:ascii="Times New Roman" w:eastAsia="新細明體" w:hAnsi="Times New Roman" w:cs="Times New Roman"/>
          <w:color w:val="000000"/>
          <w:kern w:val="0"/>
          <w:szCs w:val="24"/>
        </w:rPr>
        <w:br/>
      </w:r>
      <w:r w:rsidR="00861DE8">
        <w:rPr>
          <w:rFonts w:ascii="Times New Roman" w:eastAsia="新細明體" w:hAnsi="Times New Roman" w:cs="Times New Roman"/>
          <w:color w:val="000000"/>
          <w:kern w:val="0"/>
          <w:szCs w:val="24"/>
        </w:rPr>
        <w:t>7.</w:t>
      </w:r>
      <w:r w:rsidRPr="000357B5">
        <w:rPr>
          <w:rFonts w:ascii="Times New Roman" w:eastAsia="新細明體" w:hAnsi="Times New Roman" w:cs="Times New Roman"/>
          <w:color w:val="000000"/>
          <w:kern w:val="0"/>
          <w:szCs w:val="24"/>
        </w:rPr>
        <w:t xml:space="preserve"> Paragraph 4 of Article 7 of this Law The recognition scope of works and achievement certificates together with written reports or technical reports or professional practice reports in place of master's thesis is as follows: </w:t>
      </w:r>
      <w:r w:rsidRPr="000357B5">
        <w:rPr>
          <w:rFonts w:ascii="Times New Roman" w:eastAsia="新細明體" w:hAnsi="Times New Roman" w:cs="Times New Roman"/>
          <w:color w:val="000000"/>
          <w:kern w:val="0"/>
          <w:szCs w:val="24"/>
        </w:rPr>
        <w:br/>
      </w:r>
      <w:proofErr w:type="spellStart"/>
      <w:r w:rsidR="00C94D37">
        <w:rPr>
          <w:rFonts w:ascii="Times New Roman" w:eastAsia="新細明體" w:hAnsi="Times New Roman" w:cs="Times New Roman"/>
          <w:color w:val="000000"/>
          <w:kern w:val="0"/>
          <w:szCs w:val="24"/>
        </w:rPr>
        <w:t>i</w:t>
      </w:r>
      <w:proofErr w:type="spellEnd"/>
      <w:r w:rsidRPr="000357B5">
        <w:rPr>
          <w:rFonts w:ascii="Times New Roman" w:eastAsia="新細明體" w:hAnsi="Times New Roman" w:cs="Times New Roman"/>
          <w:color w:val="000000"/>
          <w:kern w:val="0"/>
          <w:szCs w:val="24"/>
        </w:rPr>
        <w:t xml:space="preserve">. Arts: in music, opera, drama, and theater arts , dance, folk skills , audiovisual art, visual art, new media art, design and other art fields, whose works together with the academic analysis of written reports have made important and concrete contributions . </w:t>
      </w:r>
      <w:r w:rsidRPr="000357B5">
        <w:rPr>
          <w:rFonts w:ascii="Times New Roman" w:eastAsia="新細明體" w:hAnsi="Times New Roman" w:cs="Times New Roman"/>
          <w:color w:val="000000"/>
          <w:kern w:val="0"/>
          <w:szCs w:val="24"/>
        </w:rPr>
        <w:br/>
      </w:r>
      <w:r w:rsidR="00C94D37">
        <w:rPr>
          <w:rFonts w:ascii="Times New Roman" w:eastAsia="新細明體" w:hAnsi="Times New Roman" w:cs="Times New Roman"/>
          <w:color w:val="000000"/>
          <w:kern w:val="0"/>
          <w:szCs w:val="24"/>
        </w:rPr>
        <w:t>ii</w:t>
      </w:r>
      <w:r w:rsidRPr="000357B5">
        <w:rPr>
          <w:rFonts w:ascii="Times New Roman" w:eastAsia="新細明體" w:hAnsi="Times New Roman" w:cs="Times New Roman"/>
          <w:color w:val="000000"/>
          <w:kern w:val="0"/>
          <w:szCs w:val="24"/>
        </w:rPr>
        <w:t xml:space="preserve">. Applied technology : </w:t>
      </w:r>
      <w:r w:rsidRPr="000357B5">
        <w:rPr>
          <w:rFonts w:ascii="Times New Roman" w:eastAsia="新細明體" w:hAnsi="Times New Roman" w:cs="Times New Roman"/>
          <w:color w:val="000000"/>
          <w:kern w:val="0"/>
          <w:szCs w:val="24"/>
        </w:rPr>
        <w:br/>
        <w:t>Patents, technology transfer or innovation in life sciences, environment, physics and chemistry, mathematics and statistics, information communications, engineering and engineering industries, manufacturing, architecture and construction, agriculture, transportation and other technology fields the results of; or</w:t>
      </w:r>
      <w:r w:rsidR="00C94D37">
        <w:rPr>
          <w:rFonts w:ascii="Times New Roman" w:eastAsia="新細明體" w:hAnsi="Times New Roman" w:cs="Times New Roman" w:hint="eastAsia"/>
          <w:color w:val="000000"/>
          <w:kern w:val="0"/>
          <w:szCs w:val="24"/>
        </w:rPr>
        <w:t xml:space="preserve"> </w:t>
      </w:r>
      <w:r w:rsidRPr="000357B5">
        <w:rPr>
          <w:rFonts w:ascii="Times New Roman" w:eastAsia="新細明體" w:hAnsi="Times New Roman" w:cs="Times New Roman"/>
          <w:color w:val="000000"/>
          <w:kern w:val="0"/>
          <w:szCs w:val="24"/>
        </w:rPr>
        <w:t xml:space="preserve">have won awards in national or international technology competitions for case studies; or have made important and concrete contributions to industry-university cooperation, technology application and derivative or improvement projects, and whose results, together with the academic analysis of technical reports, have made important and concrete contributions. </w:t>
      </w:r>
      <w:r w:rsidRPr="000357B5">
        <w:rPr>
          <w:rFonts w:ascii="Times New Roman" w:eastAsia="新細明體" w:hAnsi="Times New Roman" w:cs="Times New Roman"/>
          <w:color w:val="000000"/>
          <w:kern w:val="0"/>
          <w:szCs w:val="24"/>
        </w:rPr>
        <w:br/>
      </w:r>
      <w:r w:rsidR="00C94D37">
        <w:rPr>
          <w:rFonts w:ascii="Times New Roman" w:eastAsia="新細明體" w:hAnsi="Times New Roman" w:cs="Times New Roman"/>
          <w:color w:val="000000"/>
          <w:kern w:val="0"/>
          <w:szCs w:val="24"/>
        </w:rPr>
        <w:t>iii</w:t>
      </w:r>
      <w:r w:rsidRPr="000357B5">
        <w:rPr>
          <w:rFonts w:ascii="Times New Roman" w:eastAsia="新細明體" w:hAnsi="Times New Roman" w:cs="Times New Roman"/>
          <w:color w:val="000000"/>
          <w:kern w:val="0"/>
          <w:szCs w:val="24"/>
        </w:rPr>
        <w:t xml:space="preserve">. Sports: In the field of leisure sports, competition, and sports, the person or </w:t>
      </w:r>
      <w:r w:rsidRPr="000357B5">
        <w:rPr>
          <w:rFonts w:ascii="Times New Roman" w:eastAsia="新細明體" w:hAnsi="Times New Roman" w:cs="Times New Roman"/>
          <w:color w:val="000000"/>
          <w:kern w:val="0"/>
          <w:szCs w:val="24"/>
        </w:rPr>
        <w:br/>
        <w:t xml:space="preserve">the athletes designated by him/her have participated in major domestic and foreign sports competitions and won rankings, and their achievement certificates and academic analysis in written reports have made important and concrete contributions. </w:t>
      </w:r>
      <w:r w:rsidRPr="000357B5">
        <w:rPr>
          <w:rFonts w:ascii="Times New Roman" w:eastAsia="新細明體" w:hAnsi="Times New Roman" w:cs="Times New Roman"/>
          <w:color w:val="000000"/>
          <w:kern w:val="0"/>
          <w:szCs w:val="24"/>
        </w:rPr>
        <w:br/>
        <w:t>;</w:t>
      </w:r>
      <w:r w:rsidR="00C94D37">
        <w:rPr>
          <w:rFonts w:ascii="Times New Roman" w:eastAsia="新細明體" w:hAnsi="Times New Roman" w:cs="Times New Roman"/>
          <w:color w:val="000000"/>
          <w:kern w:val="0"/>
          <w:szCs w:val="24"/>
        </w:rPr>
        <w:t xml:space="preserve"> </w:t>
      </w:r>
      <w:r w:rsidRPr="000357B5">
        <w:rPr>
          <w:rFonts w:ascii="Times New Roman" w:eastAsia="新細明體" w:hAnsi="Times New Roman" w:cs="Times New Roman"/>
          <w:color w:val="000000"/>
          <w:kern w:val="0"/>
          <w:szCs w:val="24"/>
        </w:rPr>
        <w:t xml:space="preserve">The scope of the competition shall be announced by the competent authority. </w:t>
      </w:r>
      <w:r w:rsidRPr="000357B5">
        <w:rPr>
          <w:rFonts w:ascii="Times New Roman" w:eastAsia="新細明體" w:hAnsi="Times New Roman" w:cs="Times New Roman"/>
          <w:color w:val="000000"/>
          <w:kern w:val="0"/>
          <w:szCs w:val="24"/>
        </w:rPr>
        <w:br/>
      </w:r>
      <w:r w:rsidR="001F7116">
        <w:rPr>
          <w:rFonts w:ascii="Times New Roman" w:eastAsia="新細明體" w:hAnsi="Times New Roman" w:cs="Times New Roman"/>
          <w:color w:val="000000"/>
          <w:kern w:val="0"/>
          <w:szCs w:val="24"/>
        </w:rPr>
        <w:t>iv.</w:t>
      </w:r>
      <w:r w:rsidR="00843AEC">
        <w:rPr>
          <w:rFonts w:ascii="Times New Roman" w:eastAsia="新細明體" w:hAnsi="Times New Roman" w:cs="Times New Roman"/>
          <w:color w:val="000000"/>
          <w:kern w:val="0"/>
          <w:szCs w:val="24"/>
        </w:rPr>
        <w:t xml:space="preserve"> </w:t>
      </w:r>
      <w:bookmarkStart w:id="0" w:name="_GoBack"/>
      <w:bookmarkEnd w:id="0"/>
      <w:r w:rsidRPr="000357B5">
        <w:rPr>
          <w:rFonts w:ascii="Times New Roman" w:eastAsia="新細明體" w:hAnsi="Times New Roman" w:cs="Times New Roman"/>
          <w:color w:val="000000"/>
          <w:kern w:val="0"/>
          <w:szCs w:val="24"/>
        </w:rPr>
        <w:t xml:space="preserve">Professional practice category: refers to those whose research fields or connotations are mainly practical applications. The works and achievement certificates mentioned in the preceding paragraph, together with written reports or technical reports or professional practice reports, shall be determined by the school itself. The standards and materials to be submitted shall be determined by the school itself; the standards shall be equivalent to the level of thesis at that level and shall be approved by the school, institute, department, and degree. The academic program and group meeting shall be approved, and shall be sent to the school-level meeting related to academic affairs for approval before implementation, and shall be announced in the school affairs information disclosure area of the school website. </w:t>
      </w:r>
      <w:r w:rsidRPr="000357B5">
        <w:rPr>
          <w:rFonts w:ascii="Times New Roman" w:eastAsia="新細明體" w:hAnsi="Times New Roman" w:cs="Times New Roman"/>
          <w:color w:val="000000"/>
          <w:kern w:val="0"/>
          <w:szCs w:val="24"/>
        </w:rPr>
        <w:br/>
      </w:r>
      <w:r w:rsidR="00861DE8">
        <w:rPr>
          <w:rFonts w:ascii="Times New Roman" w:eastAsia="新細明體" w:hAnsi="Times New Roman" w:cs="Times New Roman"/>
          <w:color w:val="000000"/>
          <w:kern w:val="0"/>
          <w:szCs w:val="24"/>
        </w:rPr>
        <w:t>8.</w:t>
      </w:r>
      <w:r w:rsidRPr="000357B5">
        <w:rPr>
          <w:rFonts w:ascii="Times New Roman" w:eastAsia="新細明體" w:hAnsi="Times New Roman" w:cs="Times New Roman"/>
          <w:color w:val="000000"/>
          <w:kern w:val="0"/>
          <w:szCs w:val="24"/>
        </w:rPr>
        <w:t xml:space="preserve"> Paragraph 4 of Article 9 of this Law may replace the recognition scope of doctoral thesis with works, certificates of achievements together with written reports or technical reports, and shall be handled in accordance with the provisions of paragraphs 1 to 3 of paragraph 1 of the preceding article. The works and achievement certificates mentioned in the preceding paragraph, together with written reports or technical reports, the calculation standards and the materials to be submitted shall be </w:t>
      </w:r>
      <w:r w:rsidRPr="000357B5">
        <w:rPr>
          <w:rFonts w:ascii="Times New Roman" w:eastAsia="新細明體" w:hAnsi="Times New Roman" w:cs="Times New Roman"/>
          <w:color w:val="000000"/>
          <w:kern w:val="0"/>
          <w:szCs w:val="24"/>
        </w:rPr>
        <w:lastRenderedPageBreak/>
        <w:t>determined by the school itself; the standards shall be equivalent to the level of thesis at that level, and shall be approved by the school, institute, department, degree program, and organization. It will be passed at the meeting and sent to the school-level meeting related to academic affairs for approval before implementation, and will be announced in the school affairs information disclosure area of the school website.</w:t>
      </w:r>
      <w:r w:rsidRPr="000357B5">
        <w:rPr>
          <w:rFonts w:ascii="Times New Roman" w:eastAsia="新細明體" w:hAnsi="Times New Roman" w:cs="Times New Roman"/>
          <w:color w:val="000000"/>
          <w:kern w:val="0"/>
          <w:szCs w:val="24"/>
        </w:rPr>
        <w:br/>
        <w:t xml:space="preserve">9 The first two articles shall use works, achievement certificates together with written reports, or technical reports or professional practice reports to replace master's or doctoral theses, which may be paper, magnetic disks, optical disks, or other electronic storage media. </w:t>
      </w:r>
      <w:r w:rsidRPr="000357B5">
        <w:rPr>
          <w:rFonts w:ascii="Times New Roman" w:eastAsia="新細明體" w:hAnsi="Times New Roman" w:cs="Times New Roman"/>
          <w:color w:val="000000"/>
          <w:kern w:val="0"/>
          <w:szCs w:val="24"/>
        </w:rPr>
        <w:br/>
        <w:t>10</w:t>
      </w:r>
      <w:r w:rsidR="00861DE8">
        <w:rPr>
          <w:rFonts w:ascii="Times New Roman" w:eastAsia="新細明體" w:hAnsi="Times New Roman" w:cs="Times New Roman"/>
          <w:color w:val="000000"/>
          <w:kern w:val="0"/>
          <w:szCs w:val="24"/>
        </w:rPr>
        <w:t>.</w:t>
      </w:r>
      <w:r w:rsidRPr="000357B5">
        <w:rPr>
          <w:rFonts w:ascii="Times New Roman" w:eastAsia="新細明體" w:hAnsi="Times New Roman" w:cs="Times New Roman"/>
          <w:color w:val="000000"/>
          <w:kern w:val="0"/>
          <w:szCs w:val="24"/>
        </w:rPr>
        <w:t xml:space="preserve"> Article 7 The content items that written reports, technical reports or professional practice reports should include are as follows: </w:t>
      </w:r>
      <w:r w:rsidRPr="000357B5">
        <w:rPr>
          <w:rFonts w:ascii="Times New Roman" w:eastAsia="新細明體" w:hAnsi="Times New Roman" w:cs="Times New Roman"/>
          <w:color w:val="000000"/>
          <w:kern w:val="0"/>
          <w:szCs w:val="24"/>
        </w:rPr>
        <w:br/>
      </w:r>
      <w:proofErr w:type="spellStart"/>
      <w:r w:rsidR="00C94D37">
        <w:rPr>
          <w:rFonts w:ascii="Times New Roman" w:eastAsia="新細明體" w:hAnsi="Times New Roman" w:cs="Times New Roman"/>
          <w:color w:val="000000"/>
          <w:kern w:val="0"/>
          <w:szCs w:val="24"/>
        </w:rPr>
        <w:t>i</w:t>
      </w:r>
      <w:proofErr w:type="spellEnd"/>
      <w:r w:rsidRPr="000357B5">
        <w:rPr>
          <w:rFonts w:ascii="Times New Roman" w:eastAsia="新細明體" w:hAnsi="Times New Roman" w:cs="Times New Roman"/>
          <w:color w:val="000000"/>
          <w:kern w:val="0"/>
          <w:szCs w:val="24"/>
        </w:rPr>
        <w:t xml:space="preserve">. Art category: creation or performance concepts and case descriptions, academic foundations, interpretation and analysis of methods and techniques, and contribution of works and achievements and other derivative achievements. </w:t>
      </w:r>
      <w:r w:rsidRPr="000357B5">
        <w:rPr>
          <w:rFonts w:ascii="Times New Roman" w:eastAsia="新細明體" w:hAnsi="Times New Roman" w:cs="Times New Roman"/>
          <w:color w:val="000000"/>
          <w:kern w:val="0"/>
          <w:szCs w:val="24"/>
        </w:rPr>
        <w:br/>
      </w:r>
      <w:r w:rsidR="00C94D37">
        <w:rPr>
          <w:rFonts w:ascii="Times New Roman" w:eastAsia="新細明體" w:hAnsi="Times New Roman" w:cs="Times New Roman"/>
          <w:color w:val="000000"/>
          <w:kern w:val="0"/>
          <w:szCs w:val="24"/>
        </w:rPr>
        <w:t>ii</w:t>
      </w:r>
      <w:r w:rsidRPr="000357B5">
        <w:rPr>
          <w:rFonts w:ascii="Times New Roman" w:eastAsia="新細明體" w:hAnsi="Times New Roman" w:cs="Times New Roman"/>
          <w:color w:val="000000"/>
          <w:kern w:val="0"/>
          <w:szCs w:val="24"/>
        </w:rPr>
        <w:t xml:space="preserve">. Applied technology: technology research and development concepts and case descriptions, academic foundations, interpretation and analysis of methods and techniques, achievement contributions and other derivative achievements. </w:t>
      </w:r>
      <w:r w:rsidRPr="000357B5">
        <w:rPr>
          <w:rFonts w:ascii="Times New Roman" w:eastAsia="新細明體" w:hAnsi="Times New Roman" w:cs="Times New Roman"/>
          <w:color w:val="000000"/>
          <w:kern w:val="0"/>
          <w:szCs w:val="24"/>
        </w:rPr>
        <w:br/>
      </w:r>
      <w:r w:rsidR="00C94D37">
        <w:rPr>
          <w:rFonts w:ascii="Times New Roman" w:eastAsia="新細明體" w:hAnsi="Times New Roman" w:cs="Times New Roman"/>
          <w:color w:val="000000"/>
          <w:kern w:val="0"/>
          <w:szCs w:val="24"/>
        </w:rPr>
        <w:t>iii</w:t>
      </w:r>
      <w:r w:rsidRPr="000357B5">
        <w:rPr>
          <w:rFonts w:ascii="Times New Roman" w:eastAsia="新細明體" w:hAnsi="Times New Roman" w:cs="Times New Roman"/>
          <w:color w:val="000000"/>
          <w:kern w:val="0"/>
          <w:szCs w:val="24"/>
        </w:rPr>
        <w:t xml:space="preserve">. Sports category: participation history and case description, academic foundation, </w:t>
      </w:r>
      <w:r w:rsidRPr="000357B5">
        <w:rPr>
          <w:rFonts w:ascii="Times New Roman" w:eastAsia="新細明體" w:hAnsi="Times New Roman" w:cs="Times New Roman"/>
          <w:color w:val="000000"/>
          <w:kern w:val="0"/>
          <w:szCs w:val="24"/>
        </w:rPr>
        <w:br/>
        <w:t xml:space="preserve">interpretation and analysis of methods and techniques, achievement contribution and other derivative achievements. </w:t>
      </w:r>
      <w:r w:rsidRPr="000357B5">
        <w:rPr>
          <w:rFonts w:ascii="Times New Roman" w:eastAsia="新細明體" w:hAnsi="Times New Roman" w:cs="Times New Roman"/>
          <w:color w:val="000000"/>
          <w:kern w:val="0"/>
          <w:szCs w:val="24"/>
        </w:rPr>
        <w:br/>
      </w:r>
      <w:r w:rsidR="00C94D37">
        <w:rPr>
          <w:rFonts w:ascii="Times New Roman" w:eastAsia="新細明體" w:hAnsi="Times New Roman" w:cs="Times New Roman"/>
          <w:color w:val="000000"/>
          <w:kern w:val="0"/>
          <w:szCs w:val="24"/>
        </w:rPr>
        <w:t>iv</w:t>
      </w:r>
      <w:r w:rsidRPr="000357B5">
        <w:rPr>
          <w:rFonts w:ascii="Times New Roman" w:eastAsia="新細明體" w:hAnsi="Times New Roman" w:cs="Times New Roman"/>
          <w:color w:val="000000"/>
          <w:kern w:val="0"/>
          <w:szCs w:val="24"/>
        </w:rPr>
        <w:t xml:space="preserve">. Professional practice category: professional practice achievement concepts and case descriptions, academic foundations, methodological and skill interpretation and analysis, achievement contributions and other derivative achievements. </w:t>
      </w:r>
      <w:r w:rsidRPr="000357B5">
        <w:rPr>
          <w:rFonts w:ascii="Times New Roman" w:eastAsia="新細明體" w:hAnsi="Times New Roman" w:cs="Times New Roman"/>
          <w:color w:val="000000"/>
          <w:kern w:val="0"/>
          <w:szCs w:val="24"/>
        </w:rPr>
        <w:br/>
        <w:t>11</w:t>
      </w:r>
      <w:r w:rsidR="00861DE8">
        <w:rPr>
          <w:rFonts w:ascii="Times New Roman" w:eastAsia="新細明體" w:hAnsi="Times New Roman" w:cs="Times New Roman"/>
          <w:color w:val="000000"/>
          <w:kern w:val="0"/>
          <w:szCs w:val="24"/>
        </w:rPr>
        <w:t>.</w:t>
      </w:r>
      <w:r w:rsidRPr="000357B5">
        <w:rPr>
          <w:rFonts w:ascii="Times New Roman" w:eastAsia="新細明體" w:hAnsi="Times New Roman" w:cs="Times New Roman"/>
          <w:color w:val="000000"/>
          <w:kern w:val="0"/>
          <w:szCs w:val="24"/>
        </w:rPr>
        <w:t xml:space="preserve"> The content items of the written report and technical report in Article 8 </w:t>
      </w:r>
      <w:r w:rsidRPr="000357B5">
        <w:rPr>
          <w:rFonts w:ascii="Times New Roman" w:eastAsia="新細明體" w:hAnsi="Times New Roman" w:cs="Times New Roman"/>
          <w:color w:val="000000"/>
          <w:kern w:val="0"/>
          <w:szCs w:val="24"/>
        </w:rPr>
        <w:br/>
        <w:t xml:space="preserve">shall be handled in accordance with the provisions of paragraphs 1 to 3 of the preceding article. </w:t>
      </w:r>
      <w:r w:rsidRPr="000357B5">
        <w:rPr>
          <w:rFonts w:ascii="Times New Roman" w:eastAsia="新細明體" w:hAnsi="Times New Roman" w:cs="Times New Roman"/>
          <w:color w:val="000000"/>
          <w:kern w:val="0"/>
          <w:szCs w:val="24"/>
        </w:rPr>
        <w:br/>
      </w:r>
      <w:r w:rsidR="00861DE8">
        <w:rPr>
          <w:rFonts w:ascii="Times New Roman" w:eastAsia="新細明體" w:hAnsi="Times New Roman" w:cs="Times New Roman"/>
          <w:color w:val="000000"/>
          <w:kern w:val="0"/>
          <w:szCs w:val="24"/>
        </w:rPr>
        <w:t>1</w:t>
      </w:r>
      <w:r w:rsidRPr="000357B5">
        <w:rPr>
          <w:rFonts w:ascii="Times New Roman" w:eastAsia="新細明體" w:hAnsi="Times New Roman" w:cs="Times New Roman"/>
          <w:color w:val="000000"/>
          <w:kern w:val="0"/>
          <w:szCs w:val="24"/>
        </w:rPr>
        <w:t>2</w:t>
      </w:r>
      <w:r w:rsidR="00861DE8">
        <w:rPr>
          <w:rFonts w:ascii="Times New Roman" w:eastAsia="新細明體" w:hAnsi="Times New Roman" w:cs="Times New Roman"/>
          <w:color w:val="000000"/>
          <w:kern w:val="0"/>
          <w:szCs w:val="24"/>
        </w:rPr>
        <w:t>.</w:t>
      </w:r>
      <w:r w:rsidRPr="000357B5">
        <w:rPr>
          <w:rFonts w:ascii="Times New Roman" w:eastAsia="新細明體" w:hAnsi="Times New Roman" w:cs="Times New Roman"/>
          <w:color w:val="000000"/>
          <w:kern w:val="0"/>
          <w:szCs w:val="24"/>
        </w:rPr>
        <w:t xml:space="preserve"> This Code is issued since its release</w:t>
      </w:r>
      <w:r w:rsidR="00C94D37">
        <w:rPr>
          <w:rFonts w:ascii="Times New Roman" w:eastAsia="新細明體" w:hAnsi="Times New Roman" w:cs="Times New Roman" w:hint="eastAsia"/>
          <w:color w:val="000000"/>
          <w:kern w:val="0"/>
          <w:szCs w:val="24"/>
        </w:rPr>
        <w:t>.</w:t>
      </w:r>
    </w:p>
    <w:sectPr w:rsidR="00BA0396" w:rsidRPr="00C94D3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0835" w:rsidRDefault="00330835" w:rsidP="00861DE8">
      <w:r>
        <w:separator/>
      </w:r>
    </w:p>
  </w:endnote>
  <w:endnote w:type="continuationSeparator" w:id="0">
    <w:p w:rsidR="00330835" w:rsidRDefault="00330835" w:rsidP="00861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0835" w:rsidRDefault="00330835" w:rsidP="00861DE8">
      <w:r>
        <w:separator/>
      </w:r>
    </w:p>
  </w:footnote>
  <w:footnote w:type="continuationSeparator" w:id="0">
    <w:p w:rsidR="00330835" w:rsidRDefault="00330835" w:rsidP="00861D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69F"/>
    <w:rsid w:val="000357B5"/>
    <w:rsid w:val="001F7116"/>
    <w:rsid w:val="00330835"/>
    <w:rsid w:val="0041669F"/>
    <w:rsid w:val="004661C1"/>
    <w:rsid w:val="00526388"/>
    <w:rsid w:val="007A37FC"/>
    <w:rsid w:val="00843AEC"/>
    <w:rsid w:val="00861DE8"/>
    <w:rsid w:val="00A10C27"/>
    <w:rsid w:val="00BA0396"/>
    <w:rsid w:val="00C94D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DF7E1"/>
  <w15:chartTrackingRefBased/>
  <w15:docId w15:val="{7199205F-BAA0-4852-BA51-AD912F3DD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basedOn w:val="a0"/>
    <w:rsid w:val="0041669F"/>
  </w:style>
  <w:style w:type="paragraph" w:styleId="a3">
    <w:name w:val="header"/>
    <w:basedOn w:val="a"/>
    <w:link w:val="a4"/>
    <w:uiPriority w:val="99"/>
    <w:unhideWhenUsed/>
    <w:rsid w:val="00861DE8"/>
    <w:pPr>
      <w:tabs>
        <w:tab w:val="center" w:pos="4153"/>
        <w:tab w:val="right" w:pos="8306"/>
      </w:tabs>
      <w:snapToGrid w:val="0"/>
    </w:pPr>
    <w:rPr>
      <w:sz w:val="20"/>
      <w:szCs w:val="20"/>
    </w:rPr>
  </w:style>
  <w:style w:type="character" w:customStyle="1" w:styleId="a4">
    <w:name w:val="頁首 字元"/>
    <w:basedOn w:val="a0"/>
    <w:link w:val="a3"/>
    <w:uiPriority w:val="99"/>
    <w:rsid w:val="00861DE8"/>
    <w:rPr>
      <w:sz w:val="20"/>
      <w:szCs w:val="20"/>
    </w:rPr>
  </w:style>
  <w:style w:type="paragraph" w:styleId="a5">
    <w:name w:val="footer"/>
    <w:basedOn w:val="a"/>
    <w:link w:val="a6"/>
    <w:uiPriority w:val="99"/>
    <w:unhideWhenUsed/>
    <w:rsid w:val="00861DE8"/>
    <w:pPr>
      <w:tabs>
        <w:tab w:val="center" w:pos="4153"/>
        <w:tab w:val="right" w:pos="8306"/>
      </w:tabs>
      <w:snapToGrid w:val="0"/>
    </w:pPr>
    <w:rPr>
      <w:sz w:val="20"/>
      <w:szCs w:val="20"/>
    </w:rPr>
  </w:style>
  <w:style w:type="character" w:customStyle="1" w:styleId="a6">
    <w:name w:val="頁尾 字元"/>
    <w:basedOn w:val="a0"/>
    <w:link w:val="a5"/>
    <w:uiPriority w:val="99"/>
    <w:rsid w:val="00861D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902150">
      <w:bodyDiv w:val="1"/>
      <w:marLeft w:val="0"/>
      <w:marRight w:val="0"/>
      <w:marTop w:val="0"/>
      <w:marBottom w:val="0"/>
      <w:divBdr>
        <w:top w:val="none" w:sz="0" w:space="0" w:color="auto"/>
        <w:left w:val="none" w:sz="0" w:space="0" w:color="auto"/>
        <w:bottom w:val="none" w:sz="0" w:space="0" w:color="auto"/>
        <w:right w:val="none" w:sz="0" w:space="0" w:color="auto"/>
      </w:divBdr>
      <w:divsChild>
        <w:div w:id="1126891655">
          <w:marLeft w:val="0"/>
          <w:marRight w:val="0"/>
          <w:marTop w:val="0"/>
          <w:marBottom w:val="0"/>
          <w:divBdr>
            <w:top w:val="none" w:sz="0" w:space="0" w:color="auto"/>
            <w:left w:val="none" w:sz="0" w:space="0" w:color="auto"/>
            <w:bottom w:val="none" w:sz="0" w:space="0" w:color="auto"/>
            <w:right w:val="none" w:sz="0" w:space="0" w:color="auto"/>
          </w:divBdr>
          <w:divsChild>
            <w:div w:id="1212378151">
              <w:marLeft w:val="0"/>
              <w:marRight w:val="0"/>
              <w:marTop w:val="0"/>
              <w:marBottom w:val="0"/>
              <w:divBdr>
                <w:top w:val="none" w:sz="0" w:space="0" w:color="auto"/>
                <w:left w:val="none" w:sz="0" w:space="0" w:color="auto"/>
                <w:bottom w:val="none" w:sz="0" w:space="0" w:color="auto"/>
                <w:right w:val="none" w:sz="0" w:space="0" w:color="auto"/>
              </w:divBdr>
            </w:div>
          </w:divsChild>
        </w:div>
        <w:div w:id="1181553683">
          <w:marLeft w:val="0"/>
          <w:marRight w:val="0"/>
          <w:marTop w:val="0"/>
          <w:marBottom w:val="0"/>
          <w:divBdr>
            <w:top w:val="none" w:sz="0" w:space="0" w:color="auto"/>
            <w:left w:val="none" w:sz="0" w:space="0" w:color="auto"/>
            <w:bottom w:val="none" w:sz="0" w:space="0" w:color="auto"/>
            <w:right w:val="none" w:sz="0" w:space="0" w:color="auto"/>
          </w:divBdr>
          <w:divsChild>
            <w:div w:id="114289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1129</Words>
  <Characters>6440</Characters>
  <Application>Microsoft Office Word</Application>
  <DocSecurity>0</DocSecurity>
  <Lines>53</Lines>
  <Paragraphs>15</Paragraphs>
  <ScaleCrop>false</ScaleCrop>
  <Company>亞洲大學 Asia University</Company>
  <LinksUpToDate>false</LinksUpToDate>
  <CharactersWithSpaces>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10</cp:revision>
  <dcterms:created xsi:type="dcterms:W3CDTF">2024-11-20T02:42:00Z</dcterms:created>
  <dcterms:modified xsi:type="dcterms:W3CDTF">2024-11-20T06:32:00Z</dcterms:modified>
</cp:coreProperties>
</file>