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85A248" w14:textId="77777777" w:rsidR="00565B6F" w:rsidRPr="00565B6F" w:rsidRDefault="00565B6F" w:rsidP="00565B6F">
      <w:pPr>
        <w:widowControl/>
        <w:spacing w:before="100" w:beforeAutospacing="1" w:after="100" w:afterAutospacing="1"/>
        <w:outlineLvl w:val="2"/>
        <w:rPr>
          <w:rFonts w:ascii="新細明體" w:eastAsia="新細明體" w:hAnsi="新細明體" w:cs="新細明體"/>
          <w:b/>
          <w:bCs/>
          <w:kern w:val="0"/>
          <w:sz w:val="27"/>
          <w:szCs w:val="27"/>
        </w:rPr>
      </w:pPr>
      <w:r w:rsidRPr="00565B6F">
        <w:rPr>
          <w:rFonts w:ascii="新細明體" w:eastAsia="新細明體" w:hAnsi="新細明體" w:cs="新細明體"/>
          <w:b/>
          <w:bCs/>
          <w:kern w:val="0"/>
          <w:sz w:val="27"/>
          <w:szCs w:val="27"/>
        </w:rPr>
        <w:t xml:space="preserve">Guidelines for the Implementation of Student Exchange Programs Between Asia </w:t>
      </w:r>
      <w:bookmarkStart w:id="0" w:name="_GoBack"/>
      <w:r w:rsidRPr="00565B6F">
        <w:rPr>
          <w:rFonts w:ascii="新細明體" w:eastAsia="新細明體" w:hAnsi="新細明體" w:cs="新細明體"/>
          <w:b/>
          <w:bCs/>
          <w:kern w:val="0"/>
          <w:sz w:val="27"/>
          <w:szCs w:val="27"/>
        </w:rPr>
        <w:t>University and Domestic Universities and Colleges</w:t>
      </w:r>
    </w:p>
    <w:bookmarkEnd w:id="0"/>
    <w:p w14:paraId="77AF71EE" w14:textId="77777777" w:rsidR="00565B6F" w:rsidRPr="00565B6F" w:rsidRDefault="00565B6F" w:rsidP="00565B6F">
      <w:pPr>
        <w:widowControl/>
        <w:spacing w:before="100" w:beforeAutospacing="1" w:after="100" w:afterAutospacing="1"/>
        <w:rPr>
          <w:rFonts w:ascii="新細明體" w:eastAsia="新細明體" w:hAnsi="新細明體" w:cs="新細明體"/>
          <w:kern w:val="0"/>
          <w:sz w:val="20"/>
          <w:szCs w:val="20"/>
        </w:rPr>
      </w:pPr>
      <w:r w:rsidRPr="00565B6F">
        <w:rPr>
          <w:rFonts w:ascii="新細明體" w:eastAsia="新細明體" w:hAnsi="新細明體" w:cs="新細明體"/>
          <w:bCs/>
          <w:kern w:val="0"/>
          <w:sz w:val="20"/>
          <w:szCs w:val="20"/>
        </w:rPr>
        <w:t>Approved at the 7th Administrative Meeting of Academic Year 2021 on April 6, 2022</w:t>
      </w:r>
      <w:r w:rsidRPr="00565B6F">
        <w:rPr>
          <w:rFonts w:ascii="新細明體" w:eastAsia="新細明體" w:hAnsi="新細明體" w:cs="新細明體"/>
          <w:kern w:val="0"/>
          <w:sz w:val="20"/>
          <w:szCs w:val="20"/>
        </w:rPr>
        <w:br/>
      </w:r>
      <w:r w:rsidRPr="00565B6F">
        <w:rPr>
          <w:rFonts w:ascii="新細明體" w:eastAsia="新細明體" w:hAnsi="新細明體" w:cs="新細明體"/>
          <w:bCs/>
          <w:kern w:val="0"/>
          <w:sz w:val="20"/>
          <w:szCs w:val="20"/>
        </w:rPr>
        <w:t>Promulgated via Official Document No. 1110005310 on April 22, 2022</w:t>
      </w:r>
    </w:p>
    <w:p w14:paraId="20B2A622" w14:textId="77777777" w:rsidR="00565B6F" w:rsidRPr="00565B6F" w:rsidRDefault="00565B6F" w:rsidP="00565B6F">
      <w:pPr>
        <w:widowControl/>
        <w:rPr>
          <w:rFonts w:ascii="新細明體" w:eastAsia="新細明體" w:hAnsi="新細明體" w:cs="新細明體"/>
          <w:kern w:val="0"/>
          <w:szCs w:val="24"/>
        </w:rPr>
      </w:pPr>
      <w:r w:rsidRPr="00565B6F">
        <w:rPr>
          <w:rFonts w:ascii="新細明體" w:eastAsia="新細明體" w:hAnsi="新細明體" w:cs="新細明體"/>
          <w:kern w:val="0"/>
          <w:szCs w:val="24"/>
        </w:rPr>
        <w:pict w14:anchorId="316D709A">
          <v:rect id="_x0000_i1025" style="width:0;height:1.5pt" o:hralign="center" o:hrstd="t" o:hr="t" fillcolor="#a0a0a0" stroked="f"/>
        </w:pict>
      </w:r>
    </w:p>
    <w:p w14:paraId="009C24C5" w14:textId="77777777" w:rsidR="00565B6F" w:rsidRPr="00565B6F" w:rsidRDefault="00565B6F" w:rsidP="00565B6F">
      <w:pPr>
        <w:widowControl/>
        <w:spacing w:before="100" w:beforeAutospacing="1" w:after="100" w:afterAutospacing="1"/>
        <w:outlineLvl w:val="3"/>
        <w:rPr>
          <w:rFonts w:ascii="新細明體" w:eastAsia="新細明體" w:hAnsi="新細明體" w:cs="新細明體"/>
          <w:b/>
          <w:bCs/>
          <w:kern w:val="0"/>
          <w:szCs w:val="24"/>
        </w:rPr>
      </w:pPr>
      <w:r w:rsidRPr="00565B6F">
        <w:rPr>
          <w:rFonts w:ascii="新細明體" w:eastAsia="新細明體" w:hAnsi="新細明體" w:cs="新細明體"/>
          <w:b/>
          <w:bCs/>
          <w:kern w:val="0"/>
          <w:szCs w:val="24"/>
        </w:rPr>
        <w:t>Article 1</w:t>
      </w:r>
    </w:p>
    <w:p w14:paraId="013B58CF" w14:textId="77777777" w:rsidR="00565B6F" w:rsidRPr="00565B6F" w:rsidRDefault="00565B6F" w:rsidP="00565B6F">
      <w:pPr>
        <w:widowControl/>
        <w:spacing w:before="100" w:beforeAutospacing="1" w:after="100" w:afterAutospacing="1"/>
        <w:rPr>
          <w:rFonts w:ascii="新細明體" w:eastAsia="新細明體" w:hAnsi="新細明體" w:cs="新細明體"/>
          <w:kern w:val="0"/>
          <w:szCs w:val="24"/>
        </w:rPr>
      </w:pPr>
      <w:r w:rsidRPr="00565B6F">
        <w:rPr>
          <w:rFonts w:ascii="新細明體" w:eastAsia="新細明體" w:hAnsi="新細明體" w:cs="新細明體"/>
          <w:kern w:val="0"/>
          <w:szCs w:val="24"/>
        </w:rPr>
        <w:t xml:space="preserve">To enhance academic exchanges between Asia University and domestic universities and colleges and to provide students from partner institutions with opportunities to participate in exchange programs, these </w:t>
      </w:r>
      <w:r w:rsidRPr="00565B6F">
        <w:rPr>
          <w:rFonts w:ascii="新細明體" w:eastAsia="新細明體" w:hAnsi="新細明體" w:cs="新細明體"/>
          <w:b/>
          <w:bCs/>
          <w:kern w:val="0"/>
          <w:szCs w:val="24"/>
        </w:rPr>
        <w:t>"Guidelines for the Implementation of Student Exchange Programs Between Asia University and Domestic Universities and Colleges"</w:t>
      </w:r>
      <w:r w:rsidRPr="00565B6F">
        <w:rPr>
          <w:rFonts w:ascii="新細明體" w:eastAsia="新細明體" w:hAnsi="新細明體" w:cs="新細明體"/>
          <w:kern w:val="0"/>
          <w:szCs w:val="24"/>
        </w:rPr>
        <w:t xml:space="preserve"> (hereinafter referred to as "the Guidelines") are established.</w:t>
      </w:r>
    </w:p>
    <w:p w14:paraId="5CCABC5D" w14:textId="77777777" w:rsidR="00565B6F" w:rsidRPr="00565B6F" w:rsidRDefault="00565B6F" w:rsidP="00565B6F">
      <w:pPr>
        <w:widowControl/>
        <w:spacing w:before="100" w:beforeAutospacing="1" w:after="100" w:afterAutospacing="1"/>
        <w:outlineLvl w:val="3"/>
        <w:rPr>
          <w:rFonts w:ascii="新細明體" w:eastAsia="新細明體" w:hAnsi="新細明體" w:cs="新細明體"/>
          <w:b/>
          <w:bCs/>
          <w:kern w:val="0"/>
          <w:szCs w:val="24"/>
        </w:rPr>
      </w:pPr>
      <w:r w:rsidRPr="00565B6F">
        <w:rPr>
          <w:rFonts w:ascii="新細明體" w:eastAsia="新細明體" w:hAnsi="新細明體" w:cs="新細明體"/>
          <w:b/>
          <w:bCs/>
          <w:kern w:val="0"/>
          <w:szCs w:val="24"/>
        </w:rPr>
        <w:t>Article 2</w:t>
      </w:r>
    </w:p>
    <w:p w14:paraId="68A925D7" w14:textId="77777777" w:rsidR="00565B6F" w:rsidRPr="00565B6F" w:rsidRDefault="00565B6F" w:rsidP="00565B6F">
      <w:pPr>
        <w:widowControl/>
        <w:spacing w:before="100" w:beforeAutospacing="1" w:after="100" w:afterAutospacing="1"/>
        <w:rPr>
          <w:rFonts w:ascii="新細明體" w:eastAsia="新細明體" w:hAnsi="新細明體" w:cs="新細明體"/>
          <w:kern w:val="0"/>
          <w:szCs w:val="24"/>
        </w:rPr>
      </w:pPr>
      <w:r w:rsidRPr="00565B6F">
        <w:rPr>
          <w:rFonts w:ascii="新細明體" w:eastAsia="新細明體" w:hAnsi="新細明體" w:cs="新細明體"/>
          <w:kern w:val="0"/>
          <w:szCs w:val="24"/>
        </w:rPr>
        <w:t xml:space="preserve">The Guidelines apply to currently enrolled students from domestic universities and colleges recognized by the Ministry of Education of the Republic of China. Asia University students must have completed at least one semester of study to be eligible for exchange. With approval from their department (or program) head, students may apply for one or two semesters of exchange studies, in accordance with the terms of the student exchange agreements signed between Asia University and partner institutions. Exchange arrangements with China Medical University will follow the </w:t>
      </w:r>
      <w:r w:rsidRPr="00565B6F">
        <w:rPr>
          <w:rFonts w:ascii="新細明體" w:eastAsia="新細明體" w:hAnsi="新細明體" w:cs="新細明體"/>
          <w:b/>
          <w:bCs/>
          <w:kern w:val="0"/>
          <w:szCs w:val="24"/>
        </w:rPr>
        <w:t>"Guidelines for the Implementation of Student Exchange Programs Between Asia University and China Medical University."</w:t>
      </w:r>
    </w:p>
    <w:p w14:paraId="3C1DA9D5" w14:textId="77777777" w:rsidR="00565B6F" w:rsidRPr="00565B6F" w:rsidRDefault="00565B6F" w:rsidP="00565B6F">
      <w:pPr>
        <w:widowControl/>
        <w:spacing w:before="100" w:beforeAutospacing="1" w:after="100" w:afterAutospacing="1"/>
        <w:outlineLvl w:val="3"/>
        <w:rPr>
          <w:rFonts w:ascii="新細明體" w:eastAsia="新細明體" w:hAnsi="新細明體" w:cs="新細明體"/>
          <w:b/>
          <w:bCs/>
          <w:kern w:val="0"/>
          <w:szCs w:val="24"/>
        </w:rPr>
      </w:pPr>
      <w:r w:rsidRPr="00565B6F">
        <w:rPr>
          <w:rFonts w:ascii="新細明體" w:eastAsia="新細明體" w:hAnsi="新細明體" w:cs="新細明體"/>
          <w:b/>
          <w:bCs/>
          <w:kern w:val="0"/>
          <w:szCs w:val="24"/>
        </w:rPr>
        <w:t>Article 3</w:t>
      </w:r>
    </w:p>
    <w:p w14:paraId="59092C77" w14:textId="77777777" w:rsidR="00565B6F" w:rsidRPr="00565B6F" w:rsidRDefault="00565B6F" w:rsidP="00565B6F">
      <w:pPr>
        <w:widowControl/>
        <w:spacing w:before="100" w:beforeAutospacing="1" w:after="100" w:afterAutospacing="1"/>
        <w:rPr>
          <w:rFonts w:ascii="新細明體" w:eastAsia="新細明體" w:hAnsi="新細明體" w:cs="新細明體"/>
          <w:kern w:val="0"/>
          <w:szCs w:val="24"/>
        </w:rPr>
      </w:pPr>
      <w:r w:rsidRPr="00565B6F">
        <w:rPr>
          <w:rFonts w:ascii="新細明體" w:eastAsia="新細明體" w:hAnsi="新細明體" w:cs="新細明體"/>
          <w:kern w:val="0"/>
          <w:szCs w:val="24"/>
        </w:rPr>
        <w:t>The academic regulations, application schedules, and other relevant details for student exchange will be announced no later than the preceding semester. Applicants must submit the required forms to their respective institutions' Office of Academic Affairs. Application criteria will be handled according to the announcements from both institutions.</w:t>
      </w:r>
    </w:p>
    <w:p w14:paraId="4FFBB423" w14:textId="77777777" w:rsidR="00565B6F" w:rsidRPr="00565B6F" w:rsidRDefault="00565B6F" w:rsidP="00565B6F">
      <w:pPr>
        <w:widowControl/>
        <w:spacing w:before="100" w:beforeAutospacing="1" w:after="100" w:afterAutospacing="1"/>
        <w:outlineLvl w:val="3"/>
        <w:rPr>
          <w:rFonts w:ascii="新細明體" w:eastAsia="新細明體" w:hAnsi="新細明體" w:cs="新細明體"/>
          <w:b/>
          <w:bCs/>
          <w:kern w:val="0"/>
          <w:szCs w:val="24"/>
        </w:rPr>
      </w:pPr>
      <w:r w:rsidRPr="00565B6F">
        <w:rPr>
          <w:rFonts w:ascii="新細明體" w:eastAsia="新細明體" w:hAnsi="新細明體" w:cs="新細明體"/>
          <w:b/>
          <w:bCs/>
          <w:kern w:val="0"/>
          <w:szCs w:val="24"/>
        </w:rPr>
        <w:t>Article 4</w:t>
      </w:r>
    </w:p>
    <w:p w14:paraId="063A7391" w14:textId="77777777" w:rsidR="00565B6F" w:rsidRPr="00565B6F" w:rsidRDefault="00565B6F" w:rsidP="00565B6F">
      <w:pPr>
        <w:widowControl/>
        <w:spacing w:before="100" w:beforeAutospacing="1" w:after="100" w:afterAutospacing="1"/>
        <w:rPr>
          <w:rFonts w:ascii="新細明體" w:eastAsia="新細明體" w:hAnsi="新細明體" w:cs="新細明體"/>
          <w:kern w:val="0"/>
          <w:szCs w:val="24"/>
        </w:rPr>
      </w:pPr>
      <w:r w:rsidRPr="00565B6F">
        <w:rPr>
          <w:rFonts w:ascii="新細明體" w:eastAsia="新細明體" w:hAnsi="新細明體" w:cs="新細明體"/>
          <w:b/>
          <w:bCs/>
          <w:kern w:val="0"/>
          <w:szCs w:val="24"/>
        </w:rPr>
        <w:t>Application Procedure:</w:t>
      </w:r>
    </w:p>
    <w:p w14:paraId="0B7034C8" w14:textId="77777777" w:rsidR="00565B6F" w:rsidRPr="00565B6F" w:rsidRDefault="00565B6F" w:rsidP="00565B6F">
      <w:pPr>
        <w:widowControl/>
        <w:numPr>
          <w:ilvl w:val="0"/>
          <w:numId w:val="1"/>
        </w:numPr>
        <w:spacing w:before="100" w:beforeAutospacing="1" w:after="100" w:afterAutospacing="1"/>
        <w:rPr>
          <w:rFonts w:ascii="新細明體" w:eastAsia="新細明體" w:hAnsi="新細明體" w:cs="新細明體"/>
          <w:kern w:val="0"/>
          <w:szCs w:val="24"/>
        </w:rPr>
      </w:pPr>
      <w:r w:rsidRPr="00565B6F">
        <w:rPr>
          <w:rFonts w:ascii="新細明體" w:eastAsia="新細明體" w:hAnsi="新細明體" w:cs="新細明體"/>
          <w:kern w:val="0"/>
          <w:szCs w:val="24"/>
        </w:rPr>
        <w:t>The Office of Academic Affairs at the partner institution will announce the quota and relevant application details for exchange students.</w:t>
      </w:r>
    </w:p>
    <w:p w14:paraId="6AA58B7C" w14:textId="77777777" w:rsidR="00565B6F" w:rsidRPr="00565B6F" w:rsidRDefault="00565B6F" w:rsidP="00565B6F">
      <w:pPr>
        <w:widowControl/>
        <w:numPr>
          <w:ilvl w:val="0"/>
          <w:numId w:val="1"/>
        </w:numPr>
        <w:spacing w:before="100" w:beforeAutospacing="1" w:after="100" w:afterAutospacing="1"/>
        <w:rPr>
          <w:rFonts w:ascii="新細明體" w:eastAsia="新細明體" w:hAnsi="新細明體" w:cs="新細明體"/>
          <w:kern w:val="0"/>
          <w:szCs w:val="24"/>
        </w:rPr>
      </w:pPr>
      <w:r w:rsidRPr="00565B6F">
        <w:rPr>
          <w:rFonts w:ascii="新細明體" w:eastAsia="新細明體" w:hAnsi="新細明體" w:cs="新細明體"/>
          <w:kern w:val="0"/>
          <w:szCs w:val="24"/>
        </w:rPr>
        <w:lastRenderedPageBreak/>
        <w:t>Applicants must complete the application form and prepare the required documents. After obtaining approval from their department chair, they must submit the documents to their institution’s Office of Academic Affairs within the application deadline. These will be forwarded to the partner institution for review. Only after approval and the announcement of the admission list on the partner institution’s website will the student officially qualify as an exchange student.</w:t>
      </w:r>
    </w:p>
    <w:p w14:paraId="6BE5020A" w14:textId="77777777" w:rsidR="00565B6F" w:rsidRPr="00565B6F" w:rsidRDefault="00565B6F" w:rsidP="00565B6F">
      <w:pPr>
        <w:widowControl/>
        <w:spacing w:before="100" w:beforeAutospacing="1" w:after="100" w:afterAutospacing="1"/>
        <w:outlineLvl w:val="3"/>
        <w:rPr>
          <w:rFonts w:ascii="新細明體" w:eastAsia="新細明體" w:hAnsi="新細明體" w:cs="新細明體"/>
          <w:b/>
          <w:bCs/>
          <w:kern w:val="0"/>
          <w:szCs w:val="24"/>
        </w:rPr>
      </w:pPr>
      <w:r w:rsidRPr="00565B6F">
        <w:rPr>
          <w:rFonts w:ascii="新細明體" w:eastAsia="新細明體" w:hAnsi="新細明體" w:cs="新細明體"/>
          <w:b/>
          <w:bCs/>
          <w:kern w:val="0"/>
          <w:szCs w:val="24"/>
        </w:rPr>
        <w:t>Article 5</w:t>
      </w:r>
    </w:p>
    <w:p w14:paraId="4B8C2C59" w14:textId="77777777" w:rsidR="00565B6F" w:rsidRPr="00565B6F" w:rsidRDefault="00565B6F" w:rsidP="00565B6F">
      <w:pPr>
        <w:widowControl/>
        <w:spacing w:before="100" w:beforeAutospacing="1" w:after="100" w:afterAutospacing="1"/>
        <w:rPr>
          <w:rFonts w:ascii="新細明體" w:eastAsia="新細明體" w:hAnsi="新細明體" w:cs="新細明體"/>
          <w:kern w:val="0"/>
          <w:szCs w:val="24"/>
        </w:rPr>
      </w:pPr>
      <w:r w:rsidRPr="00565B6F">
        <w:rPr>
          <w:rFonts w:ascii="新細明體" w:eastAsia="新細明體" w:hAnsi="新細明體" w:cs="新細明體"/>
          <w:kern w:val="0"/>
          <w:szCs w:val="24"/>
        </w:rPr>
        <w:t>If an exchange student is unable to commence their exchange studies as scheduled, they must apply for withdrawal of their exchange status through their home institution’s Office of Academic Affairs before the partner institution’s semester begins. The home institution’s Office of Academic Affairs will notify the partner institution accordingly. Exchange students may not request to defer or substitute their exchange period. Students who fail to withdraw as specified above will not be eligible to reapply.</w:t>
      </w:r>
    </w:p>
    <w:p w14:paraId="5B8E2FC4" w14:textId="77777777" w:rsidR="00565B6F" w:rsidRPr="00565B6F" w:rsidRDefault="00565B6F" w:rsidP="00565B6F">
      <w:pPr>
        <w:widowControl/>
        <w:spacing w:before="100" w:beforeAutospacing="1" w:after="100" w:afterAutospacing="1"/>
        <w:outlineLvl w:val="3"/>
        <w:rPr>
          <w:rFonts w:ascii="新細明體" w:eastAsia="新細明體" w:hAnsi="新細明體" w:cs="新細明體"/>
          <w:b/>
          <w:bCs/>
          <w:kern w:val="0"/>
          <w:szCs w:val="24"/>
        </w:rPr>
      </w:pPr>
      <w:r w:rsidRPr="00565B6F">
        <w:rPr>
          <w:rFonts w:ascii="新細明體" w:eastAsia="新細明體" w:hAnsi="新細明體" w:cs="新細明體"/>
          <w:b/>
          <w:bCs/>
          <w:kern w:val="0"/>
          <w:szCs w:val="24"/>
        </w:rPr>
        <w:t>Article 6</w:t>
      </w:r>
    </w:p>
    <w:p w14:paraId="78CB5F72" w14:textId="77777777" w:rsidR="00565B6F" w:rsidRPr="00565B6F" w:rsidRDefault="00565B6F" w:rsidP="00565B6F">
      <w:pPr>
        <w:widowControl/>
        <w:spacing w:before="100" w:beforeAutospacing="1" w:after="100" w:afterAutospacing="1"/>
        <w:rPr>
          <w:rFonts w:ascii="新細明體" w:eastAsia="新細明體" w:hAnsi="新細明體" w:cs="新細明體"/>
          <w:kern w:val="0"/>
          <w:szCs w:val="24"/>
        </w:rPr>
      </w:pPr>
      <w:r w:rsidRPr="00565B6F">
        <w:rPr>
          <w:rFonts w:ascii="新細明體" w:eastAsia="新細明體" w:hAnsi="新細明體" w:cs="新細明體"/>
          <w:kern w:val="0"/>
          <w:szCs w:val="24"/>
        </w:rPr>
        <w:t>Tuition fees, obligations of partner institutions, and other related matters will be handled in accordance with the terms of the student exchange agreement between the two institutions.</w:t>
      </w:r>
    </w:p>
    <w:p w14:paraId="2D19922D" w14:textId="77777777" w:rsidR="00565B6F" w:rsidRPr="00565B6F" w:rsidRDefault="00565B6F" w:rsidP="00565B6F">
      <w:pPr>
        <w:widowControl/>
        <w:spacing w:before="100" w:beforeAutospacing="1" w:after="100" w:afterAutospacing="1"/>
        <w:outlineLvl w:val="3"/>
        <w:rPr>
          <w:rFonts w:ascii="新細明體" w:eastAsia="新細明體" w:hAnsi="新細明體" w:cs="新細明體"/>
          <w:b/>
          <w:bCs/>
          <w:kern w:val="0"/>
          <w:szCs w:val="24"/>
        </w:rPr>
      </w:pPr>
      <w:r w:rsidRPr="00565B6F">
        <w:rPr>
          <w:rFonts w:ascii="新細明體" w:eastAsia="新細明體" w:hAnsi="新細明體" w:cs="新細明體"/>
          <w:b/>
          <w:bCs/>
          <w:kern w:val="0"/>
          <w:szCs w:val="24"/>
        </w:rPr>
        <w:t>Article 7</w:t>
      </w:r>
    </w:p>
    <w:p w14:paraId="49098244" w14:textId="77777777" w:rsidR="00565B6F" w:rsidRPr="00565B6F" w:rsidRDefault="00565B6F" w:rsidP="00565B6F">
      <w:pPr>
        <w:widowControl/>
        <w:spacing w:before="100" w:beforeAutospacing="1" w:after="100" w:afterAutospacing="1"/>
        <w:rPr>
          <w:rFonts w:ascii="新細明體" w:eastAsia="新細明體" w:hAnsi="新細明體" w:cs="新細明體"/>
          <w:kern w:val="0"/>
          <w:szCs w:val="24"/>
        </w:rPr>
      </w:pPr>
      <w:r w:rsidRPr="00565B6F">
        <w:rPr>
          <w:rFonts w:ascii="新細明體" w:eastAsia="新細明體" w:hAnsi="新細明體" w:cs="新細明體"/>
          <w:kern w:val="0"/>
          <w:szCs w:val="24"/>
        </w:rPr>
        <w:t>During the exchange period, students must adhere to the course selection, accommodation, and behavioral regulations of the host institution. They are also required to comply with relevant student affairs regulations of both institutions.</w:t>
      </w:r>
    </w:p>
    <w:p w14:paraId="0CD75435" w14:textId="77777777" w:rsidR="00565B6F" w:rsidRPr="00565B6F" w:rsidRDefault="00565B6F" w:rsidP="00565B6F">
      <w:pPr>
        <w:widowControl/>
        <w:spacing w:before="100" w:beforeAutospacing="1" w:after="100" w:afterAutospacing="1"/>
        <w:outlineLvl w:val="3"/>
        <w:rPr>
          <w:rFonts w:ascii="新細明體" w:eastAsia="新細明體" w:hAnsi="新細明體" w:cs="新細明體"/>
          <w:b/>
          <w:bCs/>
          <w:kern w:val="0"/>
          <w:szCs w:val="24"/>
        </w:rPr>
      </w:pPr>
      <w:r w:rsidRPr="00565B6F">
        <w:rPr>
          <w:rFonts w:ascii="新細明體" w:eastAsia="新細明體" w:hAnsi="新細明體" w:cs="新細明體"/>
          <w:b/>
          <w:bCs/>
          <w:kern w:val="0"/>
          <w:szCs w:val="24"/>
        </w:rPr>
        <w:t>Article 8</w:t>
      </w:r>
    </w:p>
    <w:p w14:paraId="3BC61F24" w14:textId="77777777" w:rsidR="00565B6F" w:rsidRPr="00565B6F" w:rsidRDefault="00565B6F" w:rsidP="00565B6F">
      <w:pPr>
        <w:widowControl/>
        <w:spacing w:before="100" w:beforeAutospacing="1" w:after="100" w:afterAutospacing="1"/>
        <w:rPr>
          <w:rFonts w:ascii="新細明體" w:eastAsia="新細明體" w:hAnsi="新細明體" w:cs="新細明體"/>
          <w:kern w:val="0"/>
          <w:szCs w:val="24"/>
        </w:rPr>
      </w:pPr>
      <w:r w:rsidRPr="00565B6F">
        <w:rPr>
          <w:rFonts w:ascii="新細明體" w:eastAsia="新細明體" w:hAnsi="新細明體" w:cs="新細明體"/>
          <w:kern w:val="0"/>
          <w:szCs w:val="24"/>
        </w:rPr>
        <w:t>The period of exchange study will count towards the student’s maximum duration of study. Students applying for a leave of absence must follow the academic regulations of their home institution.</w:t>
      </w:r>
    </w:p>
    <w:p w14:paraId="3AA57029" w14:textId="77777777" w:rsidR="00565B6F" w:rsidRPr="00565B6F" w:rsidRDefault="00565B6F" w:rsidP="00565B6F">
      <w:pPr>
        <w:widowControl/>
        <w:spacing w:before="100" w:beforeAutospacing="1" w:after="100" w:afterAutospacing="1"/>
        <w:outlineLvl w:val="3"/>
        <w:rPr>
          <w:rFonts w:ascii="新細明體" w:eastAsia="新細明體" w:hAnsi="新細明體" w:cs="新細明體"/>
          <w:b/>
          <w:bCs/>
          <w:kern w:val="0"/>
          <w:szCs w:val="24"/>
        </w:rPr>
      </w:pPr>
      <w:r w:rsidRPr="00565B6F">
        <w:rPr>
          <w:rFonts w:ascii="新細明體" w:eastAsia="新細明體" w:hAnsi="新細明體" w:cs="新細明體"/>
          <w:b/>
          <w:bCs/>
          <w:kern w:val="0"/>
          <w:szCs w:val="24"/>
        </w:rPr>
        <w:t>Article 9</w:t>
      </w:r>
    </w:p>
    <w:p w14:paraId="77CCA4B1" w14:textId="77777777" w:rsidR="00565B6F" w:rsidRPr="00565B6F" w:rsidRDefault="00565B6F" w:rsidP="00565B6F">
      <w:pPr>
        <w:widowControl/>
        <w:spacing w:before="100" w:beforeAutospacing="1" w:after="100" w:afterAutospacing="1"/>
        <w:rPr>
          <w:rFonts w:ascii="新細明體" w:eastAsia="新細明體" w:hAnsi="新細明體" w:cs="新細明體"/>
          <w:kern w:val="0"/>
          <w:szCs w:val="24"/>
        </w:rPr>
      </w:pPr>
      <w:r w:rsidRPr="00565B6F">
        <w:rPr>
          <w:rFonts w:ascii="新細明體" w:eastAsia="新細明體" w:hAnsi="新細明體" w:cs="新細明體"/>
          <w:kern w:val="0"/>
          <w:szCs w:val="24"/>
        </w:rPr>
        <w:t xml:space="preserve">Upon completing the exchange program, students must request an official transcript or grade certificate from the host institution, listing course titles and credits. Credit transfer will be handled in accordance with the </w:t>
      </w:r>
      <w:r w:rsidRPr="00565B6F">
        <w:rPr>
          <w:rFonts w:ascii="新細明體" w:eastAsia="新細明體" w:hAnsi="新細明體" w:cs="新細明體"/>
          <w:b/>
          <w:bCs/>
          <w:kern w:val="0"/>
          <w:szCs w:val="24"/>
        </w:rPr>
        <w:t>Credit Transfer Regulations</w:t>
      </w:r>
      <w:r w:rsidRPr="00565B6F">
        <w:rPr>
          <w:rFonts w:ascii="新細明體" w:eastAsia="新細明體" w:hAnsi="新細明體" w:cs="新細明體"/>
          <w:kern w:val="0"/>
          <w:szCs w:val="24"/>
        </w:rPr>
        <w:t xml:space="preserve"> of the home institution, and recognition of courses and credits will be determined by the student’s department in accordance with their authority.</w:t>
      </w:r>
    </w:p>
    <w:p w14:paraId="00D7054D" w14:textId="77777777" w:rsidR="00565B6F" w:rsidRPr="00565B6F" w:rsidRDefault="00565B6F" w:rsidP="00565B6F">
      <w:pPr>
        <w:widowControl/>
        <w:spacing w:before="100" w:beforeAutospacing="1" w:after="100" w:afterAutospacing="1"/>
        <w:outlineLvl w:val="3"/>
        <w:rPr>
          <w:rFonts w:ascii="新細明體" w:eastAsia="新細明體" w:hAnsi="新細明體" w:cs="新細明體"/>
          <w:b/>
          <w:bCs/>
          <w:kern w:val="0"/>
          <w:szCs w:val="24"/>
        </w:rPr>
      </w:pPr>
      <w:r w:rsidRPr="00565B6F">
        <w:rPr>
          <w:rFonts w:ascii="新細明體" w:eastAsia="新細明體" w:hAnsi="新細明體" w:cs="新細明體"/>
          <w:b/>
          <w:bCs/>
          <w:kern w:val="0"/>
          <w:szCs w:val="24"/>
        </w:rPr>
        <w:lastRenderedPageBreak/>
        <w:t>Article 10</w:t>
      </w:r>
    </w:p>
    <w:p w14:paraId="30B18A1B" w14:textId="000DF229" w:rsidR="00565B6F" w:rsidRPr="00565B6F" w:rsidRDefault="00565B6F" w:rsidP="00565B6F">
      <w:pPr>
        <w:widowControl/>
        <w:spacing w:before="100" w:beforeAutospacing="1" w:after="100" w:afterAutospacing="1"/>
        <w:rPr>
          <w:rFonts w:ascii="新細明體" w:eastAsia="新細明體" w:hAnsi="新細明體" w:cs="新細明體" w:hint="eastAsia"/>
          <w:kern w:val="0"/>
          <w:szCs w:val="24"/>
        </w:rPr>
      </w:pPr>
      <w:r w:rsidRPr="00565B6F">
        <w:rPr>
          <w:rFonts w:ascii="新細明體" w:eastAsia="新細明體" w:hAnsi="新細明體" w:cs="新細明體"/>
          <w:kern w:val="0"/>
          <w:szCs w:val="24"/>
        </w:rPr>
        <w:t>The Guidelines shall take effect upon approval by the Administrative Meeting and ratification by the President of the University. Amendments shall follow the same procedure.</w:t>
      </w:r>
    </w:p>
    <w:p w14:paraId="50D1D646" w14:textId="77777777" w:rsidR="003A3EC4" w:rsidRDefault="003A3EC4"/>
    <w:sectPr w:rsidR="003A3EC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42CEAF" w14:textId="77777777" w:rsidR="00300496" w:rsidRDefault="00300496" w:rsidP="00565B6F">
      <w:r>
        <w:separator/>
      </w:r>
    </w:p>
  </w:endnote>
  <w:endnote w:type="continuationSeparator" w:id="0">
    <w:p w14:paraId="4FB0446E" w14:textId="77777777" w:rsidR="00300496" w:rsidRDefault="00300496" w:rsidP="00565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4ADDC7" w14:textId="77777777" w:rsidR="00300496" w:rsidRDefault="00300496" w:rsidP="00565B6F">
      <w:r>
        <w:separator/>
      </w:r>
    </w:p>
  </w:footnote>
  <w:footnote w:type="continuationSeparator" w:id="0">
    <w:p w14:paraId="283F823F" w14:textId="77777777" w:rsidR="00300496" w:rsidRDefault="00300496" w:rsidP="00565B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B12FF1"/>
    <w:multiLevelType w:val="multilevel"/>
    <w:tmpl w:val="C8062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559"/>
    <w:rsid w:val="00157559"/>
    <w:rsid w:val="00300496"/>
    <w:rsid w:val="003A3EC4"/>
    <w:rsid w:val="00565B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0BEA34"/>
  <w15:chartTrackingRefBased/>
  <w15:docId w15:val="{EB61B3AD-98CD-4C3B-B96D-10122C631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565B6F"/>
    <w:pPr>
      <w:widowControl/>
      <w:spacing w:before="100" w:beforeAutospacing="1" w:after="100" w:afterAutospacing="1"/>
      <w:outlineLvl w:val="2"/>
    </w:pPr>
    <w:rPr>
      <w:rFonts w:ascii="新細明體" w:eastAsia="新細明體" w:hAnsi="新細明體" w:cs="新細明體"/>
      <w:b/>
      <w:bCs/>
      <w:kern w:val="0"/>
      <w:sz w:val="27"/>
      <w:szCs w:val="27"/>
    </w:rPr>
  </w:style>
  <w:style w:type="paragraph" w:styleId="4">
    <w:name w:val="heading 4"/>
    <w:basedOn w:val="a"/>
    <w:link w:val="40"/>
    <w:uiPriority w:val="9"/>
    <w:qFormat/>
    <w:rsid w:val="00565B6F"/>
    <w:pPr>
      <w:widowControl/>
      <w:spacing w:before="100" w:beforeAutospacing="1" w:after="100" w:afterAutospacing="1"/>
      <w:outlineLvl w:val="3"/>
    </w:pPr>
    <w:rPr>
      <w:rFonts w:ascii="新細明體" w:eastAsia="新細明體" w:hAnsi="新細明體" w:cs="新細明體"/>
      <w:b/>
      <w:bCs/>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5B6F"/>
    <w:pPr>
      <w:tabs>
        <w:tab w:val="center" w:pos="4153"/>
        <w:tab w:val="right" w:pos="8306"/>
      </w:tabs>
      <w:snapToGrid w:val="0"/>
    </w:pPr>
    <w:rPr>
      <w:sz w:val="20"/>
      <w:szCs w:val="20"/>
    </w:rPr>
  </w:style>
  <w:style w:type="character" w:customStyle="1" w:styleId="a4">
    <w:name w:val="頁首 字元"/>
    <w:basedOn w:val="a0"/>
    <w:link w:val="a3"/>
    <w:uiPriority w:val="99"/>
    <w:rsid w:val="00565B6F"/>
    <w:rPr>
      <w:sz w:val="20"/>
      <w:szCs w:val="20"/>
    </w:rPr>
  </w:style>
  <w:style w:type="paragraph" w:styleId="a5">
    <w:name w:val="footer"/>
    <w:basedOn w:val="a"/>
    <w:link w:val="a6"/>
    <w:uiPriority w:val="99"/>
    <w:unhideWhenUsed/>
    <w:rsid w:val="00565B6F"/>
    <w:pPr>
      <w:tabs>
        <w:tab w:val="center" w:pos="4153"/>
        <w:tab w:val="right" w:pos="8306"/>
      </w:tabs>
      <w:snapToGrid w:val="0"/>
    </w:pPr>
    <w:rPr>
      <w:sz w:val="20"/>
      <w:szCs w:val="20"/>
    </w:rPr>
  </w:style>
  <w:style w:type="character" w:customStyle="1" w:styleId="a6">
    <w:name w:val="頁尾 字元"/>
    <w:basedOn w:val="a0"/>
    <w:link w:val="a5"/>
    <w:uiPriority w:val="99"/>
    <w:rsid w:val="00565B6F"/>
    <w:rPr>
      <w:sz w:val="20"/>
      <w:szCs w:val="20"/>
    </w:rPr>
  </w:style>
  <w:style w:type="character" w:customStyle="1" w:styleId="30">
    <w:name w:val="標題 3 字元"/>
    <w:basedOn w:val="a0"/>
    <w:link w:val="3"/>
    <w:uiPriority w:val="9"/>
    <w:rsid w:val="00565B6F"/>
    <w:rPr>
      <w:rFonts w:ascii="新細明體" w:eastAsia="新細明體" w:hAnsi="新細明體" w:cs="新細明體"/>
      <w:b/>
      <w:bCs/>
      <w:kern w:val="0"/>
      <w:sz w:val="27"/>
      <w:szCs w:val="27"/>
    </w:rPr>
  </w:style>
  <w:style w:type="character" w:customStyle="1" w:styleId="40">
    <w:name w:val="標題 4 字元"/>
    <w:basedOn w:val="a0"/>
    <w:link w:val="4"/>
    <w:uiPriority w:val="9"/>
    <w:rsid w:val="00565B6F"/>
    <w:rPr>
      <w:rFonts w:ascii="新細明體" w:eastAsia="新細明體" w:hAnsi="新細明體" w:cs="新細明體"/>
      <w:b/>
      <w:bCs/>
      <w:kern w:val="0"/>
      <w:szCs w:val="24"/>
    </w:rPr>
  </w:style>
  <w:style w:type="paragraph" w:styleId="Web">
    <w:name w:val="Normal (Web)"/>
    <w:basedOn w:val="a"/>
    <w:uiPriority w:val="99"/>
    <w:semiHidden/>
    <w:unhideWhenUsed/>
    <w:rsid w:val="00565B6F"/>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565B6F"/>
    <w:rPr>
      <w:b/>
      <w:bCs/>
    </w:rPr>
  </w:style>
  <w:style w:type="character" w:customStyle="1" w:styleId="overflow-hidden">
    <w:name w:val="overflow-hidden"/>
    <w:basedOn w:val="a0"/>
    <w:rsid w:val="00565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6656968">
      <w:bodyDiv w:val="1"/>
      <w:marLeft w:val="0"/>
      <w:marRight w:val="0"/>
      <w:marTop w:val="0"/>
      <w:marBottom w:val="0"/>
      <w:divBdr>
        <w:top w:val="none" w:sz="0" w:space="0" w:color="auto"/>
        <w:left w:val="none" w:sz="0" w:space="0" w:color="auto"/>
        <w:bottom w:val="none" w:sz="0" w:space="0" w:color="auto"/>
        <w:right w:val="none" w:sz="0" w:space="0" w:color="auto"/>
      </w:divBdr>
      <w:divsChild>
        <w:div w:id="653530562">
          <w:marLeft w:val="0"/>
          <w:marRight w:val="0"/>
          <w:marTop w:val="0"/>
          <w:marBottom w:val="0"/>
          <w:divBdr>
            <w:top w:val="none" w:sz="0" w:space="0" w:color="auto"/>
            <w:left w:val="none" w:sz="0" w:space="0" w:color="auto"/>
            <w:bottom w:val="none" w:sz="0" w:space="0" w:color="auto"/>
            <w:right w:val="none" w:sz="0" w:space="0" w:color="auto"/>
          </w:divBdr>
          <w:divsChild>
            <w:div w:id="440077761">
              <w:marLeft w:val="0"/>
              <w:marRight w:val="0"/>
              <w:marTop w:val="0"/>
              <w:marBottom w:val="0"/>
              <w:divBdr>
                <w:top w:val="none" w:sz="0" w:space="0" w:color="auto"/>
                <w:left w:val="none" w:sz="0" w:space="0" w:color="auto"/>
                <w:bottom w:val="none" w:sz="0" w:space="0" w:color="auto"/>
                <w:right w:val="none" w:sz="0" w:space="0" w:color="auto"/>
              </w:divBdr>
              <w:divsChild>
                <w:div w:id="1752656127">
                  <w:marLeft w:val="0"/>
                  <w:marRight w:val="0"/>
                  <w:marTop w:val="0"/>
                  <w:marBottom w:val="0"/>
                  <w:divBdr>
                    <w:top w:val="none" w:sz="0" w:space="0" w:color="auto"/>
                    <w:left w:val="none" w:sz="0" w:space="0" w:color="auto"/>
                    <w:bottom w:val="none" w:sz="0" w:space="0" w:color="auto"/>
                    <w:right w:val="none" w:sz="0" w:space="0" w:color="auto"/>
                  </w:divBdr>
                  <w:divsChild>
                    <w:div w:id="52606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996135">
          <w:marLeft w:val="0"/>
          <w:marRight w:val="0"/>
          <w:marTop w:val="0"/>
          <w:marBottom w:val="0"/>
          <w:divBdr>
            <w:top w:val="none" w:sz="0" w:space="0" w:color="auto"/>
            <w:left w:val="none" w:sz="0" w:space="0" w:color="auto"/>
            <w:bottom w:val="none" w:sz="0" w:space="0" w:color="auto"/>
            <w:right w:val="none" w:sz="0" w:space="0" w:color="auto"/>
          </w:divBdr>
          <w:divsChild>
            <w:div w:id="935750102">
              <w:marLeft w:val="0"/>
              <w:marRight w:val="0"/>
              <w:marTop w:val="0"/>
              <w:marBottom w:val="0"/>
              <w:divBdr>
                <w:top w:val="none" w:sz="0" w:space="0" w:color="auto"/>
                <w:left w:val="none" w:sz="0" w:space="0" w:color="auto"/>
                <w:bottom w:val="none" w:sz="0" w:space="0" w:color="auto"/>
                <w:right w:val="none" w:sz="0" w:space="0" w:color="auto"/>
              </w:divBdr>
              <w:divsChild>
                <w:div w:id="2105026564">
                  <w:marLeft w:val="0"/>
                  <w:marRight w:val="0"/>
                  <w:marTop w:val="0"/>
                  <w:marBottom w:val="0"/>
                  <w:divBdr>
                    <w:top w:val="none" w:sz="0" w:space="0" w:color="auto"/>
                    <w:left w:val="none" w:sz="0" w:space="0" w:color="auto"/>
                    <w:bottom w:val="none" w:sz="0" w:space="0" w:color="auto"/>
                    <w:right w:val="none" w:sz="0" w:space="0" w:color="auto"/>
                  </w:divBdr>
                  <w:divsChild>
                    <w:div w:id="78585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618</Words>
  <Characters>3528</Characters>
  <Application>Microsoft Office Word</Application>
  <DocSecurity>0</DocSecurity>
  <Lines>29</Lines>
  <Paragraphs>8</Paragraphs>
  <ScaleCrop>false</ScaleCrop>
  <Company>亞洲大學 Asia University</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2024-12-05T06:17:00Z</dcterms:created>
  <dcterms:modified xsi:type="dcterms:W3CDTF">2024-12-05T06:18:00Z</dcterms:modified>
</cp:coreProperties>
</file>