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1A9AE" w14:textId="77777777" w:rsidR="002508CC" w:rsidRPr="002508CC" w:rsidRDefault="002508CC" w:rsidP="002508CC">
      <w:pPr>
        <w:widowControl/>
        <w:spacing w:before="100" w:beforeAutospacing="1" w:after="100" w:afterAutospacing="1"/>
        <w:outlineLvl w:val="2"/>
        <w:rPr>
          <w:rFonts w:ascii="新細明體" w:eastAsia="新細明體" w:hAnsi="新細明體" w:cs="新細明體"/>
          <w:b/>
          <w:bCs/>
          <w:kern w:val="0"/>
          <w:sz w:val="27"/>
          <w:szCs w:val="27"/>
        </w:rPr>
      </w:pPr>
      <w:r w:rsidRPr="002508CC">
        <w:rPr>
          <w:rFonts w:ascii="新細明體" w:eastAsia="新細明體" w:hAnsi="新細明體" w:cs="新細明體"/>
          <w:b/>
          <w:bCs/>
          <w:kern w:val="0"/>
          <w:sz w:val="27"/>
          <w:szCs w:val="27"/>
        </w:rPr>
        <w:t>Examination Regulations for Asia University Students</w:t>
      </w:r>
    </w:p>
    <w:p w14:paraId="7DE74E73"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 w:val="20"/>
          <w:szCs w:val="20"/>
        </w:rPr>
      </w:pPr>
      <w:r w:rsidRPr="002508CC">
        <w:rPr>
          <w:rFonts w:ascii="新細明體" w:eastAsia="新細明體" w:hAnsi="新細明體" w:cs="新細明體"/>
          <w:bCs/>
          <w:kern w:val="0"/>
          <w:sz w:val="20"/>
          <w:szCs w:val="20"/>
        </w:rPr>
        <w:t>Approved at the 3rd Academic Affairs Meeting on December 11, 2001</w:t>
      </w:r>
      <w:r w:rsidRPr="002508CC">
        <w:rPr>
          <w:rFonts w:ascii="新細明體" w:eastAsia="新細明體" w:hAnsi="新細明體" w:cs="新細明體"/>
          <w:kern w:val="0"/>
          <w:sz w:val="20"/>
          <w:szCs w:val="20"/>
        </w:rPr>
        <w:br/>
      </w:r>
      <w:bookmarkStart w:id="0" w:name="_GoBack"/>
      <w:r w:rsidRPr="002508CC">
        <w:rPr>
          <w:rFonts w:ascii="新細明體" w:eastAsia="新細明體" w:hAnsi="新細明體" w:cs="新細明體"/>
          <w:bCs/>
          <w:kern w:val="0"/>
          <w:sz w:val="20"/>
          <w:szCs w:val="20"/>
        </w:rPr>
        <w:t>Renamed following approval at the 5th University Affairs Meeting of Academic Year 2004 on June 22, 2005</w:t>
      </w:r>
      <w:r w:rsidRPr="002508CC">
        <w:rPr>
          <w:rFonts w:ascii="新細明體" w:eastAsia="新細明體" w:hAnsi="新細明體" w:cs="新細明體"/>
          <w:kern w:val="0"/>
          <w:sz w:val="20"/>
          <w:szCs w:val="20"/>
        </w:rPr>
        <w:br/>
      </w:r>
      <w:bookmarkEnd w:id="0"/>
      <w:r w:rsidRPr="002508CC">
        <w:rPr>
          <w:rFonts w:ascii="新細明體" w:eastAsia="新細明體" w:hAnsi="新細明體" w:cs="新細明體"/>
          <w:bCs/>
          <w:kern w:val="0"/>
          <w:sz w:val="20"/>
          <w:szCs w:val="20"/>
        </w:rPr>
        <w:t>Amended at the 1st Academic Affairs Meeting of Academic Year 2022 on November 24, 2022</w:t>
      </w:r>
      <w:r w:rsidRPr="002508CC">
        <w:rPr>
          <w:rFonts w:ascii="新細明體" w:eastAsia="新細明體" w:hAnsi="新細明體" w:cs="新細明體"/>
          <w:kern w:val="0"/>
          <w:sz w:val="20"/>
          <w:szCs w:val="20"/>
        </w:rPr>
        <w:br/>
      </w:r>
      <w:r w:rsidRPr="002508CC">
        <w:rPr>
          <w:rFonts w:ascii="新細明體" w:eastAsia="新細明體" w:hAnsi="新細明體" w:cs="新細明體"/>
          <w:bCs/>
          <w:kern w:val="0"/>
          <w:sz w:val="20"/>
          <w:szCs w:val="20"/>
        </w:rPr>
        <w:t>Promulgated via Official Document No. 1110017250 on December 12, 2022</w:t>
      </w:r>
    </w:p>
    <w:p w14:paraId="2DB9949B" w14:textId="77777777" w:rsidR="002508CC" w:rsidRPr="002508CC" w:rsidRDefault="002508CC" w:rsidP="002508CC">
      <w:pPr>
        <w:widowControl/>
        <w:rPr>
          <w:rFonts w:ascii="新細明體" w:eastAsia="新細明體" w:hAnsi="新細明體" w:cs="新細明體"/>
          <w:kern w:val="0"/>
          <w:szCs w:val="24"/>
        </w:rPr>
      </w:pPr>
      <w:r w:rsidRPr="002508CC">
        <w:rPr>
          <w:rFonts w:ascii="新細明體" w:eastAsia="新細明體" w:hAnsi="新細明體" w:cs="新細明體"/>
          <w:kern w:val="0"/>
          <w:szCs w:val="24"/>
        </w:rPr>
        <w:pict w14:anchorId="0A3CECB6">
          <v:rect id="_x0000_i1025" style="width:0;height:1.5pt" o:hralign="center" o:hrstd="t" o:hr="t" fillcolor="#a0a0a0" stroked="f"/>
        </w:pict>
      </w:r>
    </w:p>
    <w:p w14:paraId="4386B77B"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w:t>
      </w:r>
    </w:p>
    <w:p w14:paraId="2239B3DD"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These regulations are established in accordance with Chapter Four of the University Academic Policies.</w:t>
      </w:r>
    </w:p>
    <w:p w14:paraId="1AB5F862"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2</w:t>
      </w:r>
    </w:p>
    <w:p w14:paraId="52068BEF"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shall comply with the instructions of proctors during examinations.</w:t>
      </w:r>
    </w:p>
    <w:p w14:paraId="603342D6"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3</w:t>
      </w:r>
    </w:p>
    <w:p w14:paraId="299804FA"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are not permitted to leave the examination venue within the first 30 minutes after the exam begins. Students arriving more than 20 minutes late are not allowed to enter the venue.</w:t>
      </w:r>
    </w:p>
    <w:p w14:paraId="4803C09D"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4</w:t>
      </w:r>
    </w:p>
    <w:p w14:paraId="5301200D"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may only bring necessary examination stationery and items approved by the proctors. All other items are prohibited. Audio or video recording inside the examination venue is strictly forbidden. Violators may have their scores deducted at the discretion of the instructor, with severe cases resulting in a score of zero.</w:t>
      </w:r>
    </w:p>
    <w:p w14:paraId="6D376478"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5</w:t>
      </w:r>
    </w:p>
    <w:p w14:paraId="01162FF5"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Examinees must bring their student ID and place it at the upper left corner of their desks for verification. Students without a student ID but who can provide alternative identification to confirm their identity may be allowed to take the exam upon proctor verification. Failure to verify identity will result in a score of zero for the exam.</w:t>
      </w:r>
    </w:p>
    <w:p w14:paraId="4B3A6DE5"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6</w:t>
      </w:r>
    </w:p>
    <w:p w14:paraId="1B96C442"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lastRenderedPageBreak/>
        <w:t>Students must sit in their assigned seats from front to back and sign the attendance sheet as instructed.</w:t>
      </w:r>
    </w:p>
    <w:p w14:paraId="01F3E3A9"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7</w:t>
      </w:r>
    </w:p>
    <w:p w14:paraId="0471690B"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must clearly indicate their name, student ID, department/program and class, year, course title, group, and instructor’s name on the examination paper.</w:t>
      </w:r>
    </w:p>
    <w:p w14:paraId="0DD789A4"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8</w:t>
      </w:r>
    </w:p>
    <w:p w14:paraId="20C81D5B"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must not tear pages from the examination paper provided. The total number of pages will be specified in advance.</w:t>
      </w:r>
    </w:p>
    <w:p w14:paraId="381AECE9"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9</w:t>
      </w:r>
    </w:p>
    <w:p w14:paraId="7BFF755A"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During the exam, students may ask questions only if the test content is unclear. Questions must be signaled by raising a hand and are restricted to the first 20 minutes of the exam. Knocking on desks or leaving seats is prohibited.</w:t>
      </w:r>
    </w:p>
    <w:p w14:paraId="124609F7"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10</w:t>
      </w:r>
    </w:p>
    <w:p w14:paraId="23F8FD68"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Any form of cheating during examinations will result in a score of zero for the subject and referral to the Office of Student Affairs for disciplinary action in accordance with the university’s Student Rewards and Penalties Regulations.</w:t>
      </w:r>
    </w:p>
    <w:p w14:paraId="221E4CDC"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11</w:t>
      </w:r>
    </w:p>
    <w:p w14:paraId="7F7751BC"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unable to attend exams due to illness or significant events must apply for leave according to the university’s Leave of Absence Regulations within one week after the exam. Unauthorized absences or unapproved leave will result in a score of zero for the missed exams.</w:t>
      </w:r>
      <w:r w:rsidRPr="002508CC">
        <w:rPr>
          <w:rFonts w:ascii="新細明體" w:eastAsia="新細明體" w:hAnsi="新細明體" w:cs="新細明體"/>
          <w:kern w:val="0"/>
          <w:szCs w:val="24"/>
        </w:rPr>
        <w:br/>
        <w:t>Students granted leave must participate in make-up exams, which shall be held within two weeks of the following semester's start and are limited to one session.</w:t>
      </w:r>
    </w:p>
    <w:p w14:paraId="1F8793E2"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12</w:t>
      </w:r>
    </w:p>
    <w:p w14:paraId="2F40FEDF"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who leave the venue without submitting their examination papers will receive a score of zero for the subject and may face further penalties depending on the severity of the situation.</w:t>
      </w:r>
    </w:p>
    <w:p w14:paraId="6B7E8C92"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13</w:t>
      </w:r>
    </w:p>
    <w:p w14:paraId="70E3BBE4"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lastRenderedPageBreak/>
        <w:t>Students must maintain order within the examination venue. Disruptive behavior that compromises the fairness of the exam will result in a score of zero after a warning is issued.</w:t>
      </w:r>
    </w:p>
    <w:p w14:paraId="6BAC0799"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14</w:t>
      </w:r>
    </w:p>
    <w:p w14:paraId="41AC5678"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In the event of a natural disaster or significant incident during an exam, students shall follow the proctor’s instructions, and the Military Training Office and Campus Security Center will be notified as needed.</w:t>
      </w:r>
    </w:p>
    <w:p w14:paraId="0B7E0400"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15</w:t>
      </w:r>
    </w:p>
    <w:p w14:paraId="7C6C35A2"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Threatening or intimidating behavior toward proctors is strictly prohibited. Violators will receive a score of zero for the subject and be referred to the Office of Student Affairs for disciplinary action under the Student Rewards and Penalties Regulations.</w:t>
      </w:r>
    </w:p>
    <w:p w14:paraId="5E528C8C"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16</w:t>
      </w:r>
    </w:p>
    <w:p w14:paraId="1FE6CB13"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Students who disagree with the outcomes of actions taken under these regulations may file an appeal in accordance with the university’s Student Appeal Procedures.</w:t>
      </w:r>
    </w:p>
    <w:p w14:paraId="7409672C"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17</w:t>
      </w:r>
    </w:p>
    <w:p w14:paraId="27C809EF"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Any inappropriate behavior not specified in these regulations will be handled in accordance with relevant university policies, based on the severity of the incident.</w:t>
      </w:r>
    </w:p>
    <w:p w14:paraId="4031CE8C" w14:textId="77777777" w:rsidR="002508CC" w:rsidRPr="002508CC" w:rsidRDefault="002508CC" w:rsidP="002508CC">
      <w:pPr>
        <w:widowControl/>
        <w:spacing w:before="100" w:beforeAutospacing="1" w:after="100" w:afterAutospacing="1"/>
        <w:outlineLvl w:val="3"/>
        <w:rPr>
          <w:rFonts w:ascii="新細明體" w:eastAsia="新細明體" w:hAnsi="新細明體" w:cs="新細明體"/>
          <w:b/>
          <w:bCs/>
          <w:kern w:val="0"/>
          <w:szCs w:val="24"/>
        </w:rPr>
      </w:pPr>
      <w:r w:rsidRPr="002508CC">
        <w:rPr>
          <w:rFonts w:ascii="新細明體" w:eastAsia="新細明體" w:hAnsi="新細明體" w:cs="新細明體"/>
          <w:b/>
          <w:bCs/>
          <w:kern w:val="0"/>
          <w:szCs w:val="24"/>
        </w:rPr>
        <w:t>Article 18</w:t>
      </w:r>
    </w:p>
    <w:p w14:paraId="51CD9797" w14:textId="77777777" w:rsidR="002508CC" w:rsidRPr="002508CC" w:rsidRDefault="002508CC" w:rsidP="002508CC">
      <w:pPr>
        <w:widowControl/>
        <w:spacing w:before="100" w:beforeAutospacing="1" w:after="100" w:afterAutospacing="1"/>
        <w:rPr>
          <w:rFonts w:ascii="新細明體" w:eastAsia="新細明體" w:hAnsi="新細明體" w:cs="新細明體"/>
          <w:kern w:val="0"/>
          <w:szCs w:val="24"/>
        </w:rPr>
      </w:pPr>
      <w:r w:rsidRPr="002508CC">
        <w:rPr>
          <w:rFonts w:ascii="新細明體" w:eastAsia="新細明體" w:hAnsi="新細明體" w:cs="新細明體"/>
          <w:kern w:val="0"/>
          <w:szCs w:val="24"/>
        </w:rPr>
        <w:t>These regulations, and any amendments thereto, shall take effect upon approval by the Academic Affairs Meeting and subsequent ratification by the President of the University.</w:t>
      </w:r>
    </w:p>
    <w:p w14:paraId="573D67AD" w14:textId="77777777" w:rsidR="002508CC" w:rsidRPr="002508CC" w:rsidRDefault="002508CC" w:rsidP="002508CC">
      <w:pPr>
        <w:widowControl/>
        <w:rPr>
          <w:rFonts w:ascii="新細明體" w:eastAsia="新細明體" w:hAnsi="新細明體" w:cs="新細明體"/>
          <w:kern w:val="0"/>
          <w:szCs w:val="24"/>
        </w:rPr>
      </w:pPr>
      <w:r w:rsidRPr="002508CC">
        <w:rPr>
          <w:rFonts w:ascii="新細明體" w:eastAsia="新細明體" w:hAnsi="新細明體" w:cs="新細明體"/>
          <w:kern w:val="0"/>
          <w:szCs w:val="24"/>
        </w:rPr>
        <w:t>4o</w:t>
      </w:r>
    </w:p>
    <w:p w14:paraId="0270C76D" w14:textId="77777777" w:rsidR="003A3EC4" w:rsidRDefault="003A3EC4"/>
    <w:sectPr w:rsidR="003A3EC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D9240" w14:textId="77777777" w:rsidR="00064D84" w:rsidRDefault="00064D84" w:rsidP="002508CC">
      <w:r>
        <w:separator/>
      </w:r>
    </w:p>
  </w:endnote>
  <w:endnote w:type="continuationSeparator" w:id="0">
    <w:p w14:paraId="7E85A11F" w14:textId="77777777" w:rsidR="00064D84" w:rsidRDefault="00064D84" w:rsidP="0025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2E566" w14:textId="77777777" w:rsidR="00064D84" w:rsidRDefault="00064D84" w:rsidP="002508CC">
      <w:r>
        <w:separator/>
      </w:r>
    </w:p>
  </w:footnote>
  <w:footnote w:type="continuationSeparator" w:id="0">
    <w:p w14:paraId="778793C0" w14:textId="77777777" w:rsidR="00064D84" w:rsidRDefault="00064D84" w:rsidP="002508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A48"/>
    <w:rsid w:val="00064D84"/>
    <w:rsid w:val="002508CC"/>
    <w:rsid w:val="003A3EC4"/>
    <w:rsid w:val="009E6A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DB05F6-BCE1-4653-B8F9-23DB51AB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2508CC"/>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2508CC"/>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08CC"/>
    <w:pPr>
      <w:tabs>
        <w:tab w:val="center" w:pos="4153"/>
        <w:tab w:val="right" w:pos="8306"/>
      </w:tabs>
      <w:snapToGrid w:val="0"/>
    </w:pPr>
    <w:rPr>
      <w:sz w:val="20"/>
      <w:szCs w:val="20"/>
    </w:rPr>
  </w:style>
  <w:style w:type="character" w:customStyle="1" w:styleId="a4">
    <w:name w:val="頁首 字元"/>
    <w:basedOn w:val="a0"/>
    <w:link w:val="a3"/>
    <w:uiPriority w:val="99"/>
    <w:rsid w:val="002508CC"/>
    <w:rPr>
      <w:sz w:val="20"/>
      <w:szCs w:val="20"/>
    </w:rPr>
  </w:style>
  <w:style w:type="paragraph" w:styleId="a5">
    <w:name w:val="footer"/>
    <w:basedOn w:val="a"/>
    <w:link w:val="a6"/>
    <w:uiPriority w:val="99"/>
    <w:unhideWhenUsed/>
    <w:rsid w:val="002508CC"/>
    <w:pPr>
      <w:tabs>
        <w:tab w:val="center" w:pos="4153"/>
        <w:tab w:val="right" w:pos="8306"/>
      </w:tabs>
      <w:snapToGrid w:val="0"/>
    </w:pPr>
    <w:rPr>
      <w:sz w:val="20"/>
      <w:szCs w:val="20"/>
    </w:rPr>
  </w:style>
  <w:style w:type="character" w:customStyle="1" w:styleId="a6">
    <w:name w:val="頁尾 字元"/>
    <w:basedOn w:val="a0"/>
    <w:link w:val="a5"/>
    <w:uiPriority w:val="99"/>
    <w:rsid w:val="002508CC"/>
    <w:rPr>
      <w:sz w:val="20"/>
      <w:szCs w:val="20"/>
    </w:rPr>
  </w:style>
  <w:style w:type="character" w:customStyle="1" w:styleId="30">
    <w:name w:val="標題 3 字元"/>
    <w:basedOn w:val="a0"/>
    <w:link w:val="3"/>
    <w:uiPriority w:val="9"/>
    <w:rsid w:val="002508CC"/>
    <w:rPr>
      <w:rFonts w:ascii="新細明體" w:eastAsia="新細明體" w:hAnsi="新細明體" w:cs="新細明體"/>
      <w:b/>
      <w:bCs/>
      <w:kern w:val="0"/>
      <w:sz w:val="27"/>
      <w:szCs w:val="27"/>
    </w:rPr>
  </w:style>
  <w:style w:type="character" w:customStyle="1" w:styleId="40">
    <w:name w:val="標題 4 字元"/>
    <w:basedOn w:val="a0"/>
    <w:link w:val="4"/>
    <w:uiPriority w:val="9"/>
    <w:rsid w:val="002508CC"/>
    <w:rPr>
      <w:rFonts w:ascii="新細明體" w:eastAsia="新細明體" w:hAnsi="新細明體" w:cs="新細明體"/>
      <w:b/>
      <w:bCs/>
      <w:kern w:val="0"/>
      <w:szCs w:val="24"/>
    </w:rPr>
  </w:style>
  <w:style w:type="paragraph" w:styleId="Web">
    <w:name w:val="Normal (Web)"/>
    <w:basedOn w:val="a"/>
    <w:uiPriority w:val="99"/>
    <w:semiHidden/>
    <w:unhideWhenUsed/>
    <w:rsid w:val="002508CC"/>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2508CC"/>
    <w:rPr>
      <w:b/>
      <w:bCs/>
    </w:rPr>
  </w:style>
  <w:style w:type="character" w:customStyle="1" w:styleId="overflow-hidden">
    <w:name w:val="overflow-hidden"/>
    <w:basedOn w:val="a0"/>
    <w:rsid w:val="00250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3150101">
      <w:bodyDiv w:val="1"/>
      <w:marLeft w:val="0"/>
      <w:marRight w:val="0"/>
      <w:marTop w:val="0"/>
      <w:marBottom w:val="0"/>
      <w:divBdr>
        <w:top w:val="none" w:sz="0" w:space="0" w:color="auto"/>
        <w:left w:val="none" w:sz="0" w:space="0" w:color="auto"/>
        <w:bottom w:val="none" w:sz="0" w:space="0" w:color="auto"/>
        <w:right w:val="none" w:sz="0" w:space="0" w:color="auto"/>
      </w:divBdr>
      <w:divsChild>
        <w:div w:id="695429496">
          <w:marLeft w:val="0"/>
          <w:marRight w:val="0"/>
          <w:marTop w:val="0"/>
          <w:marBottom w:val="0"/>
          <w:divBdr>
            <w:top w:val="none" w:sz="0" w:space="0" w:color="auto"/>
            <w:left w:val="none" w:sz="0" w:space="0" w:color="auto"/>
            <w:bottom w:val="none" w:sz="0" w:space="0" w:color="auto"/>
            <w:right w:val="none" w:sz="0" w:space="0" w:color="auto"/>
          </w:divBdr>
          <w:divsChild>
            <w:div w:id="231620697">
              <w:marLeft w:val="0"/>
              <w:marRight w:val="0"/>
              <w:marTop w:val="0"/>
              <w:marBottom w:val="0"/>
              <w:divBdr>
                <w:top w:val="none" w:sz="0" w:space="0" w:color="auto"/>
                <w:left w:val="none" w:sz="0" w:space="0" w:color="auto"/>
                <w:bottom w:val="none" w:sz="0" w:space="0" w:color="auto"/>
                <w:right w:val="none" w:sz="0" w:space="0" w:color="auto"/>
              </w:divBdr>
              <w:divsChild>
                <w:div w:id="730079942">
                  <w:marLeft w:val="0"/>
                  <w:marRight w:val="0"/>
                  <w:marTop w:val="0"/>
                  <w:marBottom w:val="0"/>
                  <w:divBdr>
                    <w:top w:val="none" w:sz="0" w:space="0" w:color="auto"/>
                    <w:left w:val="none" w:sz="0" w:space="0" w:color="auto"/>
                    <w:bottom w:val="none" w:sz="0" w:space="0" w:color="auto"/>
                    <w:right w:val="none" w:sz="0" w:space="0" w:color="auto"/>
                  </w:divBdr>
                  <w:divsChild>
                    <w:div w:id="7391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942019">
          <w:marLeft w:val="0"/>
          <w:marRight w:val="0"/>
          <w:marTop w:val="0"/>
          <w:marBottom w:val="0"/>
          <w:divBdr>
            <w:top w:val="none" w:sz="0" w:space="0" w:color="auto"/>
            <w:left w:val="none" w:sz="0" w:space="0" w:color="auto"/>
            <w:bottom w:val="none" w:sz="0" w:space="0" w:color="auto"/>
            <w:right w:val="none" w:sz="0" w:space="0" w:color="auto"/>
          </w:divBdr>
          <w:divsChild>
            <w:div w:id="330136183">
              <w:marLeft w:val="0"/>
              <w:marRight w:val="0"/>
              <w:marTop w:val="0"/>
              <w:marBottom w:val="0"/>
              <w:divBdr>
                <w:top w:val="none" w:sz="0" w:space="0" w:color="auto"/>
                <w:left w:val="none" w:sz="0" w:space="0" w:color="auto"/>
                <w:bottom w:val="none" w:sz="0" w:space="0" w:color="auto"/>
                <w:right w:val="none" w:sz="0" w:space="0" w:color="auto"/>
              </w:divBdr>
              <w:divsChild>
                <w:div w:id="1129669459">
                  <w:marLeft w:val="0"/>
                  <w:marRight w:val="0"/>
                  <w:marTop w:val="0"/>
                  <w:marBottom w:val="0"/>
                  <w:divBdr>
                    <w:top w:val="none" w:sz="0" w:space="0" w:color="auto"/>
                    <w:left w:val="none" w:sz="0" w:space="0" w:color="auto"/>
                    <w:bottom w:val="none" w:sz="0" w:space="0" w:color="auto"/>
                    <w:right w:val="none" w:sz="0" w:space="0" w:color="auto"/>
                  </w:divBdr>
                  <w:divsChild>
                    <w:div w:id="143879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3621</Characters>
  <Application>Microsoft Office Word</Application>
  <DocSecurity>0</DocSecurity>
  <Lines>30</Lines>
  <Paragraphs>8</Paragraphs>
  <ScaleCrop>false</ScaleCrop>
  <Company>亞洲大學 Asia University</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2024-12-05T06:15:00Z</dcterms:created>
  <dcterms:modified xsi:type="dcterms:W3CDTF">2024-12-05T06:16:00Z</dcterms:modified>
</cp:coreProperties>
</file>