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93C8C2" w14:textId="77777777" w:rsidR="00FF08A9" w:rsidRPr="00FF08A9" w:rsidRDefault="00FF08A9" w:rsidP="00FF08A9">
      <w:pPr>
        <w:widowControl/>
        <w:spacing w:before="100" w:beforeAutospacing="1" w:after="100" w:afterAutospacing="1"/>
        <w:outlineLvl w:val="2"/>
        <w:rPr>
          <w:rFonts w:ascii="新細明體" w:eastAsia="新細明體" w:hAnsi="新細明體" w:cs="新細明體"/>
          <w:b/>
          <w:bCs/>
          <w:kern w:val="0"/>
          <w:sz w:val="27"/>
          <w:szCs w:val="27"/>
        </w:rPr>
      </w:pPr>
      <w:r w:rsidRPr="00FF08A9">
        <w:rPr>
          <w:rFonts w:ascii="新細明體" w:eastAsia="新細明體" w:hAnsi="新細明體" w:cs="新細明體"/>
          <w:b/>
          <w:bCs/>
          <w:kern w:val="0"/>
          <w:sz w:val="27"/>
          <w:szCs w:val="27"/>
        </w:rPr>
        <w:t>Asia University Guidelines for Faculty Regarding Midterm, Final, and Graduation Examinations</w:t>
      </w:r>
    </w:p>
    <w:p w14:paraId="1F899E5C" w14:textId="77777777" w:rsidR="00FF08A9" w:rsidRPr="00FF08A9" w:rsidRDefault="00FF08A9" w:rsidP="00FF08A9">
      <w:pPr>
        <w:widowControl/>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b/>
          <w:bCs/>
          <w:kern w:val="0"/>
          <w:szCs w:val="24"/>
        </w:rPr>
        <w:t>Approved by the 2nd Academic Affairs Meeting of the 1st Semester of the 2012 Academic Year on November 15, 2012</w:t>
      </w:r>
      <w:r w:rsidRPr="00FF08A9">
        <w:rPr>
          <w:rFonts w:ascii="新細明體" w:eastAsia="新細明體" w:hAnsi="新細明體" w:cs="新細明體"/>
          <w:kern w:val="0"/>
          <w:szCs w:val="24"/>
        </w:rPr>
        <w:br/>
      </w:r>
      <w:r w:rsidRPr="00FF08A9">
        <w:rPr>
          <w:rFonts w:ascii="新細明體" w:eastAsia="新細明體" w:hAnsi="新細明體" w:cs="新細明體"/>
          <w:b/>
          <w:bCs/>
          <w:kern w:val="0"/>
          <w:szCs w:val="24"/>
        </w:rPr>
        <w:t>Issued via Official Letter No. 1010014208 on December 26, 2012</w:t>
      </w:r>
      <w:r w:rsidRPr="00FF08A9">
        <w:rPr>
          <w:rFonts w:ascii="新細明體" w:eastAsia="新細明體" w:hAnsi="新細明體" w:cs="新細明體"/>
          <w:kern w:val="0"/>
          <w:szCs w:val="24"/>
        </w:rPr>
        <w:br/>
      </w:r>
      <w:r w:rsidRPr="00FF08A9">
        <w:rPr>
          <w:rFonts w:ascii="新細明體" w:eastAsia="新細明體" w:hAnsi="新細明體" w:cs="新細明體"/>
          <w:b/>
          <w:bCs/>
          <w:kern w:val="0"/>
          <w:szCs w:val="24"/>
        </w:rPr>
        <w:t>Amended by the 1st Academic Affairs Meeting of the 2nd Semester of the 2014 Academic Year on April 22, 2015</w:t>
      </w:r>
      <w:r w:rsidRPr="00FF08A9">
        <w:rPr>
          <w:rFonts w:ascii="新細明體" w:eastAsia="新細明體" w:hAnsi="新細明體" w:cs="新細明體"/>
          <w:kern w:val="0"/>
          <w:szCs w:val="24"/>
        </w:rPr>
        <w:br/>
      </w:r>
      <w:r w:rsidRPr="00FF08A9">
        <w:rPr>
          <w:rFonts w:ascii="新細明體" w:eastAsia="新細明體" w:hAnsi="新細明體" w:cs="新細明體"/>
          <w:b/>
          <w:bCs/>
          <w:kern w:val="0"/>
          <w:szCs w:val="24"/>
        </w:rPr>
        <w:t>Issued via Official Letter No. 1040006039 on May 8, 2015</w:t>
      </w:r>
    </w:p>
    <w:p w14:paraId="7D8CE7D7" w14:textId="77777777" w:rsidR="00FF08A9" w:rsidRPr="00FF08A9" w:rsidRDefault="00FF08A9" w:rsidP="00FF08A9">
      <w:pPr>
        <w:widowControl/>
        <w:spacing w:before="100" w:beforeAutospacing="1" w:after="100" w:afterAutospacing="1"/>
        <w:outlineLvl w:val="2"/>
        <w:rPr>
          <w:rFonts w:ascii="新細明體" w:eastAsia="新細明體" w:hAnsi="新細明體" w:cs="新細明體"/>
          <w:b/>
          <w:bCs/>
          <w:kern w:val="0"/>
          <w:sz w:val="27"/>
          <w:szCs w:val="27"/>
        </w:rPr>
      </w:pPr>
      <w:r w:rsidRPr="00FF08A9">
        <w:rPr>
          <w:rFonts w:ascii="新細明體" w:eastAsia="新細明體" w:hAnsi="新細明體" w:cs="新細明體"/>
          <w:b/>
          <w:bCs/>
          <w:kern w:val="0"/>
          <w:sz w:val="27"/>
          <w:szCs w:val="27"/>
        </w:rPr>
        <w:t>1. Purpose and Basis</w:t>
      </w:r>
    </w:p>
    <w:p w14:paraId="21A71AB1" w14:textId="77777777" w:rsidR="00FF08A9" w:rsidRPr="00FF08A9" w:rsidRDefault="00FF08A9" w:rsidP="00FF08A9">
      <w:pPr>
        <w:widowControl/>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To ensure clarity regarding faculty responsibilities for midterm, final, and graduation examinations, as well as grade submission, these guidelines are established in accordance with Articles 24, 30, and 31 of the university’s academic regulations.</w:t>
      </w:r>
    </w:p>
    <w:p w14:paraId="22B7CE3F" w14:textId="77777777" w:rsidR="00FF08A9" w:rsidRPr="00FF08A9" w:rsidRDefault="00FF08A9" w:rsidP="00FF08A9">
      <w:pPr>
        <w:widowControl/>
        <w:spacing w:before="100" w:beforeAutospacing="1" w:after="100" w:afterAutospacing="1"/>
        <w:outlineLvl w:val="2"/>
        <w:rPr>
          <w:rFonts w:ascii="新細明體" w:eastAsia="新細明體" w:hAnsi="新細明體" w:cs="新細明體"/>
          <w:b/>
          <w:bCs/>
          <w:kern w:val="0"/>
          <w:sz w:val="27"/>
          <w:szCs w:val="27"/>
        </w:rPr>
      </w:pPr>
      <w:r w:rsidRPr="00FF08A9">
        <w:rPr>
          <w:rFonts w:ascii="新細明體" w:eastAsia="新細明體" w:hAnsi="新細明體" w:cs="新細明體"/>
          <w:b/>
          <w:bCs/>
          <w:kern w:val="0"/>
          <w:sz w:val="27"/>
          <w:szCs w:val="27"/>
        </w:rPr>
        <w:t>2. Examination and Grading Timeline</w:t>
      </w:r>
    </w:p>
    <w:p w14:paraId="0070077B" w14:textId="77777777" w:rsidR="00FF08A9" w:rsidRPr="00FF08A9" w:rsidRDefault="00FF08A9" w:rsidP="00FF08A9">
      <w:pPr>
        <w:widowControl/>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Faculty members must conduct examinations and assess students' performance in accordance with the university’s academic calendar.</w:t>
      </w:r>
    </w:p>
    <w:p w14:paraId="64DB9CD3" w14:textId="77777777" w:rsidR="00FF08A9" w:rsidRPr="00FF08A9" w:rsidRDefault="00FF08A9" w:rsidP="00FF08A9">
      <w:pPr>
        <w:widowControl/>
        <w:spacing w:before="100" w:beforeAutospacing="1" w:after="100" w:afterAutospacing="1"/>
        <w:outlineLvl w:val="2"/>
        <w:rPr>
          <w:rFonts w:ascii="新細明體" w:eastAsia="新細明體" w:hAnsi="新細明體" w:cs="新細明體"/>
          <w:b/>
          <w:bCs/>
          <w:kern w:val="0"/>
          <w:sz w:val="27"/>
          <w:szCs w:val="27"/>
        </w:rPr>
      </w:pPr>
      <w:r w:rsidRPr="00FF08A9">
        <w:rPr>
          <w:rFonts w:ascii="新細明體" w:eastAsia="新細明體" w:hAnsi="新細明體" w:cs="新細明體"/>
          <w:b/>
          <w:bCs/>
          <w:kern w:val="0"/>
          <w:sz w:val="27"/>
          <w:szCs w:val="27"/>
        </w:rPr>
        <w:t>3. Examination Scheduling</w:t>
      </w:r>
    </w:p>
    <w:p w14:paraId="581C2BC2" w14:textId="77777777" w:rsidR="00FF08A9" w:rsidRPr="00FF08A9" w:rsidRDefault="00FF08A9" w:rsidP="00FF08A9">
      <w:pPr>
        <w:widowControl/>
        <w:numPr>
          <w:ilvl w:val="0"/>
          <w:numId w:val="1"/>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Examinations should be conducted during the original class periods whenever possible, with the instructor acting as the proctor.</w:t>
      </w:r>
    </w:p>
    <w:p w14:paraId="4BC7A65D" w14:textId="77777777" w:rsidR="00FF08A9" w:rsidRPr="00FF08A9" w:rsidRDefault="00FF08A9" w:rsidP="00FF08A9">
      <w:pPr>
        <w:widowControl/>
        <w:numPr>
          <w:ilvl w:val="0"/>
          <w:numId w:val="1"/>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 xml:space="preserve">If alternative examination periods or joint examinations are necessary, instructors must first check and book available classrooms via the </w:t>
      </w:r>
      <w:r w:rsidRPr="00FF08A9">
        <w:rPr>
          <w:rFonts w:ascii="新細明體" w:eastAsia="新細明體" w:hAnsi="新細明體" w:cs="新細明體"/>
          <w:b/>
          <w:bCs/>
          <w:kern w:val="0"/>
          <w:szCs w:val="24"/>
        </w:rPr>
        <w:t>Teacher Information System</w:t>
      </w:r>
      <w:r w:rsidRPr="00FF08A9">
        <w:rPr>
          <w:rFonts w:ascii="新細明體" w:eastAsia="新細明體" w:hAnsi="新細明體" w:cs="新細明體"/>
          <w:kern w:val="0"/>
          <w:szCs w:val="24"/>
        </w:rPr>
        <w:t xml:space="preserve"> (</w:t>
      </w:r>
      <w:hyperlink r:id="rId7" w:tgtFrame="_new" w:history="1">
        <w:r w:rsidRPr="00FF08A9">
          <w:rPr>
            <w:rFonts w:ascii="新細明體" w:eastAsia="新細明體" w:hAnsi="新細明體" w:cs="新細明體"/>
            <w:color w:val="0000FF"/>
            <w:kern w:val="0"/>
            <w:szCs w:val="24"/>
            <w:u w:val="single"/>
          </w:rPr>
          <w:t>http://webs.asia.edu.tw/teacherinfo/</w:t>
        </w:r>
      </w:hyperlink>
      <w:r w:rsidRPr="00FF08A9">
        <w:rPr>
          <w:rFonts w:ascii="新細明體" w:eastAsia="新細明體" w:hAnsi="新細明體" w:cs="新細明體"/>
          <w:kern w:val="0"/>
          <w:szCs w:val="24"/>
        </w:rPr>
        <w:t>).</w:t>
      </w:r>
    </w:p>
    <w:p w14:paraId="45462569" w14:textId="77777777" w:rsidR="00FF08A9" w:rsidRPr="00FF08A9" w:rsidRDefault="00FF08A9" w:rsidP="00FF08A9">
      <w:pPr>
        <w:widowControl/>
        <w:spacing w:before="100" w:beforeAutospacing="1" w:after="100" w:afterAutospacing="1"/>
        <w:outlineLvl w:val="2"/>
        <w:rPr>
          <w:rFonts w:ascii="新細明體" w:eastAsia="新細明體" w:hAnsi="新細明體" w:cs="新細明體"/>
          <w:b/>
          <w:bCs/>
          <w:kern w:val="0"/>
          <w:sz w:val="27"/>
          <w:szCs w:val="27"/>
        </w:rPr>
      </w:pPr>
      <w:r w:rsidRPr="00FF08A9">
        <w:rPr>
          <w:rFonts w:ascii="新細明體" w:eastAsia="新細明體" w:hAnsi="新細明體" w:cs="新細明體"/>
          <w:b/>
          <w:bCs/>
          <w:kern w:val="0"/>
          <w:sz w:val="27"/>
          <w:szCs w:val="27"/>
        </w:rPr>
        <w:t>4. Examination Questions and Printing</w:t>
      </w:r>
    </w:p>
    <w:p w14:paraId="2F160F01" w14:textId="77777777" w:rsidR="00FF08A9" w:rsidRPr="00FF08A9" w:rsidRDefault="00FF08A9" w:rsidP="00FF08A9">
      <w:pPr>
        <w:widowControl/>
        <w:numPr>
          <w:ilvl w:val="0"/>
          <w:numId w:val="2"/>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Instructors are responsible for preparing their own examination questions. A sample format for exam papers is available for download from the Academic Affairs Office website under “Related Forms.”</w:t>
      </w:r>
    </w:p>
    <w:p w14:paraId="7C4A5561" w14:textId="77777777" w:rsidR="00FF08A9" w:rsidRPr="00FF08A9" w:rsidRDefault="00FF08A9" w:rsidP="00FF08A9">
      <w:pPr>
        <w:widowControl/>
        <w:numPr>
          <w:ilvl w:val="0"/>
          <w:numId w:val="2"/>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Examination papers can be printed at the General Affairs Office, which provides photocopy paper and high-speed copiers for faculty use.</w:t>
      </w:r>
    </w:p>
    <w:p w14:paraId="4ABA5709" w14:textId="77777777" w:rsidR="00FF08A9" w:rsidRPr="00FF08A9" w:rsidRDefault="00FF08A9" w:rsidP="00FF08A9">
      <w:pPr>
        <w:widowControl/>
        <w:spacing w:before="100" w:beforeAutospacing="1" w:after="100" w:afterAutospacing="1"/>
        <w:outlineLvl w:val="2"/>
        <w:rPr>
          <w:rFonts w:ascii="新細明體" w:eastAsia="新細明體" w:hAnsi="新細明體" w:cs="新細明體"/>
          <w:b/>
          <w:bCs/>
          <w:kern w:val="0"/>
          <w:sz w:val="27"/>
          <w:szCs w:val="27"/>
        </w:rPr>
      </w:pPr>
      <w:r w:rsidRPr="00FF08A9">
        <w:rPr>
          <w:rFonts w:ascii="新細明體" w:eastAsia="新細明體" w:hAnsi="新細明體" w:cs="新細明體"/>
          <w:b/>
          <w:bCs/>
          <w:kern w:val="0"/>
          <w:sz w:val="27"/>
          <w:szCs w:val="27"/>
        </w:rPr>
        <w:t>5. Answer Sheets</w:t>
      </w:r>
    </w:p>
    <w:p w14:paraId="69A9C437" w14:textId="77777777" w:rsidR="00FF08A9" w:rsidRPr="00FF08A9" w:rsidRDefault="00FF08A9" w:rsidP="00FF08A9">
      <w:pPr>
        <w:widowControl/>
        <w:numPr>
          <w:ilvl w:val="0"/>
          <w:numId w:val="3"/>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lastRenderedPageBreak/>
        <w:t>Instructors may collect answer sheets from the Registration and Curriculum Division of the Academic Affairs Office (or from the Continuing Education Division during evenings and holidays).</w:t>
      </w:r>
    </w:p>
    <w:p w14:paraId="30D96AEA" w14:textId="77777777" w:rsidR="00FF08A9" w:rsidRPr="00FF08A9" w:rsidRDefault="00FF08A9" w:rsidP="00FF08A9">
      <w:pPr>
        <w:widowControl/>
        <w:numPr>
          <w:ilvl w:val="0"/>
          <w:numId w:val="3"/>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Completed answer sheets must be kept by the instructor for at least one year for potential grade verification.</w:t>
      </w:r>
    </w:p>
    <w:p w14:paraId="1FE7734B" w14:textId="77777777" w:rsidR="00FF08A9" w:rsidRPr="00FF08A9" w:rsidRDefault="00FF08A9" w:rsidP="00FF08A9">
      <w:pPr>
        <w:widowControl/>
        <w:spacing w:before="100" w:beforeAutospacing="1" w:after="100" w:afterAutospacing="1"/>
        <w:outlineLvl w:val="2"/>
        <w:rPr>
          <w:rFonts w:ascii="新細明體" w:eastAsia="新細明體" w:hAnsi="新細明體" w:cs="新細明體"/>
          <w:b/>
          <w:bCs/>
          <w:kern w:val="0"/>
          <w:sz w:val="27"/>
          <w:szCs w:val="27"/>
        </w:rPr>
      </w:pPr>
      <w:r w:rsidRPr="00FF08A9">
        <w:rPr>
          <w:rFonts w:ascii="新細明體" w:eastAsia="新細明體" w:hAnsi="新細明體" w:cs="新細明體"/>
          <w:b/>
          <w:bCs/>
          <w:kern w:val="0"/>
          <w:sz w:val="27"/>
          <w:szCs w:val="27"/>
        </w:rPr>
        <w:t>6. Midterm Grade Submission</w:t>
      </w:r>
    </w:p>
    <w:p w14:paraId="0D3EC763" w14:textId="77777777" w:rsidR="00FF08A9" w:rsidRPr="00FF08A9" w:rsidRDefault="00FF08A9" w:rsidP="00FF08A9">
      <w:pPr>
        <w:widowControl/>
        <w:numPr>
          <w:ilvl w:val="0"/>
          <w:numId w:val="4"/>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To facilitate midterm academic advising, all instructors, except for those teaching master’s/doctoral “theses,” “seminars,” or off-campus internships, must input midterm grades within the period specified in the academic calendar.</w:t>
      </w:r>
    </w:p>
    <w:p w14:paraId="3C73CADA" w14:textId="77777777" w:rsidR="00FF08A9" w:rsidRPr="00FF08A9" w:rsidRDefault="00FF08A9" w:rsidP="00FF08A9">
      <w:pPr>
        <w:widowControl/>
        <w:numPr>
          <w:ilvl w:val="0"/>
          <w:numId w:val="4"/>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Failure to submit midterm or final grades on time will affect faculty promotion and evaluation. If grades are not submitted or are submitted late beyond the registration deadline for the new semester, the case will be handled in accordance with Article 30 of the academic regulations and referred to the Faculty Evaluation Committee for action.</w:t>
      </w:r>
    </w:p>
    <w:p w14:paraId="4139D547" w14:textId="77777777" w:rsidR="00FF08A9" w:rsidRPr="00FF08A9" w:rsidRDefault="00FF08A9" w:rsidP="00FF08A9">
      <w:pPr>
        <w:widowControl/>
        <w:spacing w:before="100" w:beforeAutospacing="1" w:after="100" w:afterAutospacing="1"/>
        <w:outlineLvl w:val="2"/>
        <w:rPr>
          <w:rFonts w:ascii="新細明體" w:eastAsia="新細明體" w:hAnsi="新細明體" w:cs="新細明體"/>
          <w:b/>
          <w:bCs/>
          <w:kern w:val="0"/>
          <w:sz w:val="27"/>
          <w:szCs w:val="27"/>
        </w:rPr>
      </w:pPr>
      <w:r w:rsidRPr="00FF08A9">
        <w:rPr>
          <w:rFonts w:ascii="新細明體" w:eastAsia="新細明體" w:hAnsi="新細明體" w:cs="新細明體"/>
          <w:b/>
          <w:bCs/>
          <w:kern w:val="0"/>
          <w:sz w:val="27"/>
          <w:szCs w:val="27"/>
        </w:rPr>
        <w:t>7. Notification and Verification of Exam Grades</w:t>
      </w:r>
    </w:p>
    <w:p w14:paraId="62B7D497" w14:textId="77777777" w:rsidR="00FF08A9" w:rsidRPr="00FF08A9" w:rsidRDefault="00FF08A9" w:rsidP="00FF08A9">
      <w:pPr>
        <w:widowControl/>
        <w:numPr>
          <w:ilvl w:val="0"/>
          <w:numId w:val="5"/>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Instructors must inform students of their examination results promptly. If students have questions, instructors must verify and confirm the grades promptly.</w:t>
      </w:r>
    </w:p>
    <w:p w14:paraId="41638FDA" w14:textId="77777777" w:rsidR="00FF08A9" w:rsidRPr="00FF08A9" w:rsidRDefault="00FF08A9" w:rsidP="00FF08A9">
      <w:pPr>
        <w:widowControl/>
        <w:numPr>
          <w:ilvl w:val="0"/>
          <w:numId w:val="5"/>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Grades must be submitted within one week after the examination. Modifications are allowed before the grade submission deadline.</w:t>
      </w:r>
    </w:p>
    <w:p w14:paraId="239286B9" w14:textId="77777777" w:rsidR="00FF08A9" w:rsidRPr="00FF08A9" w:rsidRDefault="00FF08A9" w:rsidP="00FF08A9">
      <w:pPr>
        <w:widowControl/>
        <w:spacing w:before="100" w:beforeAutospacing="1" w:after="100" w:afterAutospacing="1"/>
        <w:outlineLvl w:val="2"/>
        <w:rPr>
          <w:rFonts w:ascii="新細明體" w:eastAsia="新細明體" w:hAnsi="新細明體" w:cs="新細明體"/>
          <w:b/>
          <w:bCs/>
          <w:kern w:val="0"/>
          <w:sz w:val="27"/>
          <w:szCs w:val="27"/>
        </w:rPr>
      </w:pPr>
      <w:r w:rsidRPr="00FF08A9">
        <w:rPr>
          <w:rFonts w:ascii="新細明體" w:eastAsia="新細明體" w:hAnsi="新細明體" w:cs="新細明體"/>
          <w:b/>
          <w:bCs/>
          <w:kern w:val="0"/>
          <w:sz w:val="27"/>
          <w:szCs w:val="27"/>
        </w:rPr>
        <w:t>8. Accuracy of Grades</w:t>
      </w:r>
    </w:p>
    <w:p w14:paraId="47472998" w14:textId="77777777" w:rsidR="00FF08A9" w:rsidRPr="00FF08A9" w:rsidRDefault="00FF08A9" w:rsidP="00FF08A9">
      <w:pPr>
        <w:widowControl/>
        <w:numPr>
          <w:ilvl w:val="0"/>
          <w:numId w:val="6"/>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Any grade changes after the submission deadline may impact class rankings, scholarship eligibility, and processes related to academic probation, suspension, or withdrawal. Instructors must ensure grading accuracy.</w:t>
      </w:r>
    </w:p>
    <w:p w14:paraId="10138383" w14:textId="77777777" w:rsidR="00FF08A9" w:rsidRPr="00FF08A9" w:rsidRDefault="00FF08A9" w:rsidP="00FF08A9">
      <w:pPr>
        <w:widowControl/>
        <w:spacing w:before="100" w:beforeAutospacing="1" w:after="100" w:afterAutospacing="1"/>
        <w:outlineLvl w:val="2"/>
        <w:rPr>
          <w:rFonts w:ascii="新細明體" w:eastAsia="新細明體" w:hAnsi="新細明體" w:cs="新細明體"/>
          <w:b/>
          <w:bCs/>
          <w:kern w:val="0"/>
          <w:sz w:val="27"/>
          <w:szCs w:val="27"/>
        </w:rPr>
      </w:pPr>
      <w:r w:rsidRPr="00FF08A9">
        <w:rPr>
          <w:rFonts w:ascii="新細明體" w:eastAsia="新細明體" w:hAnsi="新細明體" w:cs="新細明體"/>
          <w:b/>
          <w:bCs/>
          <w:kern w:val="0"/>
          <w:sz w:val="27"/>
          <w:szCs w:val="27"/>
        </w:rPr>
        <w:t>9. Post-Submission Grade Changes</w:t>
      </w:r>
    </w:p>
    <w:p w14:paraId="57A90384" w14:textId="77777777" w:rsidR="00FF08A9" w:rsidRPr="00FF08A9" w:rsidRDefault="00FF08A9" w:rsidP="00FF08A9">
      <w:pPr>
        <w:widowControl/>
        <w:numPr>
          <w:ilvl w:val="0"/>
          <w:numId w:val="7"/>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Grades submitted to the Academic Affairs Office are final and cannot be changed. If a grade change is necessary, it must be approved through a meeting of departmental supervisors and relevant academic unit heads.</w:t>
      </w:r>
    </w:p>
    <w:p w14:paraId="09F8D15F" w14:textId="77777777" w:rsidR="00FF08A9" w:rsidRPr="00FF08A9" w:rsidRDefault="00FF08A9" w:rsidP="00FF08A9">
      <w:pPr>
        <w:widowControl/>
        <w:spacing w:before="100" w:beforeAutospacing="1" w:after="100" w:afterAutospacing="1"/>
        <w:outlineLvl w:val="2"/>
        <w:rPr>
          <w:rFonts w:ascii="新細明體" w:eastAsia="新細明體" w:hAnsi="新細明體" w:cs="新細明體"/>
          <w:b/>
          <w:bCs/>
          <w:kern w:val="0"/>
          <w:sz w:val="27"/>
          <w:szCs w:val="27"/>
        </w:rPr>
      </w:pPr>
      <w:r w:rsidRPr="00FF08A9">
        <w:rPr>
          <w:rFonts w:ascii="新細明體" w:eastAsia="新細明體" w:hAnsi="新細明體" w:cs="新細明體"/>
          <w:b/>
          <w:bCs/>
          <w:kern w:val="0"/>
          <w:sz w:val="27"/>
          <w:szCs w:val="27"/>
        </w:rPr>
        <w:t>10. Student Examination Leave</w:t>
      </w:r>
    </w:p>
    <w:p w14:paraId="2984EB00" w14:textId="77777777" w:rsidR="00FF08A9" w:rsidRPr="00FF08A9" w:rsidRDefault="00FF08A9" w:rsidP="00FF08A9">
      <w:pPr>
        <w:widowControl/>
        <w:numPr>
          <w:ilvl w:val="0"/>
          <w:numId w:val="8"/>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 xml:space="preserve">Students requesting a leave of absence during examinations must complete the “Student Examination Leave Application Form” and obtain approval from the </w:t>
      </w:r>
      <w:r w:rsidRPr="00FF08A9">
        <w:rPr>
          <w:rFonts w:ascii="新細明體" w:eastAsia="新細明體" w:hAnsi="新細明體" w:cs="新細明體"/>
          <w:kern w:val="0"/>
          <w:szCs w:val="24"/>
        </w:rPr>
        <w:lastRenderedPageBreak/>
        <w:t>instructor, department head, and the Academic Affairs Office before being allowed to take a make-up examination.</w:t>
      </w:r>
    </w:p>
    <w:p w14:paraId="6B382F65" w14:textId="77777777" w:rsidR="00FF08A9" w:rsidRPr="00FF08A9" w:rsidRDefault="00FF08A9" w:rsidP="00FF08A9">
      <w:pPr>
        <w:widowControl/>
        <w:spacing w:before="100" w:beforeAutospacing="1" w:after="100" w:afterAutospacing="1"/>
        <w:outlineLvl w:val="2"/>
        <w:rPr>
          <w:rFonts w:ascii="新細明體" w:eastAsia="新細明體" w:hAnsi="新細明體" w:cs="新細明體"/>
          <w:b/>
          <w:bCs/>
          <w:kern w:val="0"/>
          <w:sz w:val="27"/>
          <w:szCs w:val="27"/>
        </w:rPr>
      </w:pPr>
      <w:r w:rsidRPr="00FF08A9">
        <w:rPr>
          <w:rFonts w:ascii="新細明體" w:eastAsia="新細明體" w:hAnsi="新細明體" w:cs="新細明體"/>
          <w:b/>
          <w:bCs/>
          <w:kern w:val="0"/>
          <w:sz w:val="27"/>
          <w:szCs w:val="27"/>
        </w:rPr>
        <w:t>11. Make-Up Examination Grades</w:t>
      </w:r>
    </w:p>
    <w:p w14:paraId="657F3212" w14:textId="77777777" w:rsidR="00FF08A9" w:rsidRPr="00FF08A9" w:rsidRDefault="00FF08A9" w:rsidP="00FF08A9">
      <w:pPr>
        <w:widowControl/>
        <w:numPr>
          <w:ilvl w:val="0"/>
          <w:numId w:val="9"/>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Make-up examination grades should be handled in accordance with the university’s “Guidelines for Student Examination Leave and Make-Up Examinations.”</w:t>
      </w:r>
    </w:p>
    <w:p w14:paraId="5BB0CA75" w14:textId="77777777" w:rsidR="00FF08A9" w:rsidRPr="00FF08A9" w:rsidRDefault="00FF08A9" w:rsidP="00FF08A9">
      <w:pPr>
        <w:widowControl/>
        <w:spacing w:before="100" w:beforeAutospacing="1" w:after="100" w:afterAutospacing="1"/>
        <w:outlineLvl w:val="2"/>
        <w:rPr>
          <w:rFonts w:ascii="新細明體" w:eastAsia="新細明體" w:hAnsi="新細明體" w:cs="新細明體"/>
          <w:b/>
          <w:bCs/>
          <w:kern w:val="0"/>
          <w:sz w:val="27"/>
          <w:szCs w:val="27"/>
        </w:rPr>
      </w:pPr>
      <w:r w:rsidRPr="00FF08A9">
        <w:rPr>
          <w:rFonts w:ascii="新細明體" w:eastAsia="新細明體" w:hAnsi="新細明體" w:cs="新細明體"/>
          <w:b/>
          <w:bCs/>
          <w:kern w:val="0"/>
          <w:sz w:val="27"/>
          <w:szCs w:val="27"/>
        </w:rPr>
        <w:t>12. Implementation and Amendments</w:t>
      </w:r>
    </w:p>
    <w:p w14:paraId="2853D641" w14:textId="77777777" w:rsidR="00FF08A9" w:rsidRPr="00FF08A9" w:rsidRDefault="00FF08A9" w:rsidP="00FF08A9">
      <w:pPr>
        <w:widowControl/>
        <w:numPr>
          <w:ilvl w:val="0"/>
          <w:numId w:val="10"/>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These guidelines shall take effect following approval by the Academic Affairs Meeting and the President of the University. Amendments shall follow the same process.</w:t>
      </w:r>
    </w:p>
    <w:p w14:paraId="334F36BC" w14:textId="77777777" w:rsidR="00FF08A9" w:rsidRPr="00FF08A9" w:rsidRDefault="00FF08A9" w:rsidP="00FF08A9">
      <w:pPr>
        <w:widowControl/>
        <w:rPr>
          <w:rFonts w:ascii="新細明體" w:eastAsia="新細明體" w:hAnsi="新細明體" w:cs="新細明體"/>
          <w:kern w:val="0"/>
          <w:szCs w:val="24"/>
        </w:rPr>
      </w:pPr>
      <w:r w:rsidRPr="00FF08A9">
        <w:rPr>
          <w:rFonts w:ascii="新細明體" w:eastAsia="新細明體" w:hAnsi="新細明體" w:cs="新細明體"/>
          <w:kern w:val="0"/>
          <w:szCs w:val="24"/>
        </w:rPr>
        <w:t>4o</w:t>
      </w:r>
    </w:p>
    <w:p w14:paraId="00F389D7" w14:textId="77777777" w:rsidR="00FF08A9" w:rsidRPr="00FF08A9" w:rsidRDefault="00FF08A9" w:rsidP="00FF08A9">
      <w:pPr>
        <w:widowControl/>
        <w:spacing w:before="100" w:beforeAutospacing="1" w:after="100" w:afterAutospacing="1"/>
        <w:outlineLvl w:val="4"/>
        <w:rPr>
          <w:rFonts w:ascii="新細明體" w:eastAsia="新細明體" w:hAnsi="新細明體" w:cs="新細明體"/>
          <w:b/>
          <w:bCs/>
          <w:kern w:val="0"/>
          <w:sz w:val="20"/>
          <w:szCs w:val="20"/>
        </w:rPr>
      </w:pPr>
      <w:r w:rsidRPr="00FF08A9">
        <w:rPr>
          <w:rFonts w:ascii="新細明體" w:eastAsia="新細明體" w:hAnsi="新細明體" w:cs="新細明體"/>
          <w:b/>
          <w:bCs/>
          <w:kern w:val="0"/>
          <w:sz w:val="20"/>
          <w:szCs w:val="20"/>
        </w:rPr>
        <w:t>你說：</w:t>
      </w:r>
    </w:p>
    <w:p w14:paraId="19FBB1C8" w14:textId="77777777" w:rsidR="00FF08A9" w:rsidRPr="00FF08A9" w:rsidRDefault="00FF08A9" w:rsidP="00FF08A9">
      <w:pPr>
        <w:widowControl/>
        <w:rPr>
          <w:rFonts w:ascii="新細明體" w:eastAsia="新細明體" w:hAnsi="新細明體" w:cs="新細明體"/>
          <w:kern w:val="0"/>
          <w:szCs w:val="24"/>
        </w:rPr>
      </w:pPr>
      <w:r w:rsidRPr="00FF08A9">
        <w:rPr>
          <w:rFonts w:ascii="新細明體" w:eastAsia="新細明體" w:hAnsi="新細明體" w:cs="新細明體"/>
          <w:kern w:val="0"/>
          <w:szCs w:val="24"/>
        </w:rPr>
        <w:t>在正式一點 專業一點</w:t>
      </w:r>
    </w:p>
    <w:p w14:paraId="67E013BB" w14:textId="77777777" w:rsidR="00FF08A9" w:rsidRPr="00FF08A9" w:rsidRDefault="00FF08A9" w:rsidP="00FF08A9">
      <w:pPr>
        <w:widowControl/>
        <w:spacing w:before="100" w:beforeAutospacing="1" w:after="100" w:afterAutospacing="1"/>
        <w:outlineLvl w:val="5"/>
        <w:rPr>
          <w:rFonts w:ascii="新細明體" w:eastAsia="新細明體" w:hAnsi="新細明體" w:cs="新細明體"/>
          <w:b/>
          <w:bCs/>
          <w:kern w:val="0"/>
          <w:sz w:val="15"/>
          <w:szCs w:val="15"/>
        </w:rPr>
      </w:pPr>
      <w:proofErr w:type="spellStart"/>
      <w:r w:rsidRPr="00FF08A9">
        <w:rPr>
          <w:rFonts w:ascii="新細明體" w:eastAsia="新細明體" w:hAnsi="新細明體" w:cs="新細明體"/>
          <w:b/>
          <w:bCs/>
          <w:kern w:val="0"/>
          <w:sz w:val="15"/>
          <w:szCs w:val="15"/>
        </w:rPr>
        <w:t>ChatGPT</w:t>
      </w:r>
      <w:proofErr w:type="spellEnd"/>
      <w:r w:rsidRPr="00FF08A9">
        <w:rPr>
          <w:rFonts w:ascii="新細明體" w:eastAsia="新細明體" w:hAnsi="新細明體" w:cs="新細明體"/>
          <w:b/>
          <w:bCs/>
          <w:kern w:val="0"/>
          <w:sz w:val="15"/>
          <w:szCs w:val="15"/>
        </w:rPr>
        <w:t xml:space="preserve"> 說：</w:t>
      </w:r>
    </w:p>
    <w:p w14:paraId="1A61DC9E" w14:textId="77777777" w:rsidR="00FF08A9" w:rsidRPr="00FF08A9" w:rsidRDefault="00FF08A9" w:rsidP="00FF08A9">
      <w:pPr>
        <w:widowControl/>
        <w:rPr>
          <w:rFonts w:ascii="新細明體" w:eastAsia="新細明體" w:hAnsi="新細明體" w:cs="新細明體"/>
          <w:kern w:val="0"/>
          <w:szCs w:val="24"/>
        </w:rPr>
      </w:pPr>
      <w:proofErr w:type="spellStart"/>
      <w:r w:rsidRPr="00FF08A9">
        <w:rPr>
          <w:rFonts w:ascii="新細明體" w:eastAsia="新細明體" w:hAnsi="新細明體" w:cs="新細明體"/>
          <w:kern w:val="0"/>
          <w:szCs w:val="24"/>
        </w:rPr>
        <w:t>ChatGPT</w:t>
      </w:r>
      <w:proofErr w:type="spellEnd"/>
    </w:p>
    <w:p w14:paraId="375955F1" w14:textId="77777777" w:rsidR="00FF08A9" w:rsidRPr="00FF08A9" w:rsidRDefault="00FF08A9" w:rsidP="00FF08A9">
      <w:pPr>
        <w:widowControl/>
        <w:spacing w:before="100" w:beforeAutospacing="1" w:after="100" w:afterAutospacing="1"/>
        <w:outlineLvl w:val="2"/>
        <w:rPr>
          <w:rFonts w:ascii="新細明體" w:eastAsia="新細明體" w:hAnsi="新細明體" w:cs="新細明體"/>
          <w:b/>
          <w:bCs/>
          <w:kern w:val="0"/>
          <w:sz w:val="27"/>
          <w:szCs w:val="27"/>
        </w:rPr>
      </w:pPr>
      <w:r w:rsidRPr="00FF08A9">
        <w:rPr>
          <w:rFonts w:ascii="新細明體" w:eastAsia="新細明體" w:hAnsi="新細明體" w:cs="新細明體"/>
          <w:b/>
          <w:bCs/>
          <w:kern w:val="0"/>
          <w:sz w:val="27"/>
          <w:szCs w:val="27"/>
        </w:rPr>
        <w:t>Asia University Guidelines for Faculty on Midterm, Final, and Graduation Examinations</w:t>
      </w:r>
    </w:p>
    <w:p w14:paraId="7942CF65" w14:textId="77777777" w:rsidR="00FF08A9" w:rsidRPr="00FF08A9" w:rsidRDefault="00FF08A9" w:rsidP="00FF08A9">
      <w:pPr>
        <w:widowControl/>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b/>
          <w:bCs/>
          <w:kern w:val="0"/>
          <w:szCs w:val="24"/>
        </w:rPr>
        <w:t>Approved at the Second Academic Affairs Meeting of the First Semester of the 2012 Academic Year on November 15, 2012</w:t>
      </w:r>
      <w:r w:rsidRPr="00FF08A9">
        <w:rPr>
          <w:rFonts w:ascii="新細明體" w:eastAsia="新細明體" w:hAnsi="新細明體" w:cs="新細明體"/>
          <w:kern w:val="0"/>
          <w:szCs w:val="24"/>
        </w:rPr>
        <w:br/>
      </w:r>
      <w:r w:rsidRPr="00FF08A9">
        <w:rPr>
          <w:rFonts w:ascii="新細明體" w:eastAsia="新細明體" w:hAnsi="新細明體" w:cs="新細明體"/>
          <w:b/>
          <w:bCs/>
          <w:kern w:val="0"/>
          <w:szCs w:val="24"/>
        </w:rPr>
        <w:t>Promulgated under Official Letter No. 1010014208 on December 26, 2012</w:t>
      </w:r>
      <w:r w:rsidRPr="00FF08A9">
        <w:rPr>
          <w:rFonts w:ascii="新細明體" w:eastAsia="新細明體" w:hAnsi="新細明體" w:cs="新細明體"/>
          <w:kern w:val="0"/>
          <w:szCs w:val="24"/>
        </w:rPr>
        <w:br/>
      </w:r>
      <w:r w:rsidRPr="00FF08A9">
        <w:rPr>
          <w:rFonts w:ascii="新細明體" w:eastAsia="新細明體" w:hAnsi="新細明體" w:cs="新細明體"/>
          <w:b/>
          <w:bCs/>
          <w:kern w:val="0"/>
          <w:szCs w:val="24"/>
        </w:rPr>
        <w:t>Revised at the First Academic Affairs Meeting of the Second Semester of the 2014 Academic Year on April 22, 2015</w:t>
      </w:r>
      <w:r w:rsidRPr="00FF08A9">
        <w:rPr>
          <w:rFonts w:ascii="新細明體" w:eastAsia="新細明體" w:hAnsi="新細明體" w:cs="新細明體"/>
          <w:kern w:val="0"/>
          <w:szCs w:val="24"/>
        </w:rPr>
        <w:br/>
      </w:r>
      <w:r w:rsidRPr="00FF08A9">
        <w:rPr>
          <w:rFonts w:ascii="新細明體" w:eastAsia="新細明體" w:hAnsi="新細明體" w:cs="新細明體"/>
          <w:b/>
          <w:bCs/>
          <w:kern w:val="0"/>
          <w:szCs w:val="24"/>
        </w:rPr>
        <w:t>Promulgated under Official Letter No. 1040006039 on May 8, 2015</w:t>
      </w:r>
    </w:p>
    <w:p w14:paraId="131B5586" w14:textId="77777777" w:rsidR="00FF08A9" w:rsidRPr="00FF08A9" w:rsidRDefault="00FF08A9" w:rsidP="00FF08A9">
      <w:pPr>
        <w:widowControl/>
        <w:spacing w:before="100" w:beforeAutospacing="1" w:after="100" w:afterAutospacing="1"/>
        <w:outlineLvl w:val="2"/>
        <w:rPr>
          <w:rFonts w:ascii="新細明體" w:eastAsia="新細明體" w:hAnsi="新細明體" w:cs="新細明體"/>
          <w:b/>
          <w:bCs/>
          <w:kern w:val="0"/>
          <w:sz w:val="27"/>
          <w:szCs w:val="27"/>
        </w:rPr>
      </w:pPr>
      <w:r w:rsidRPr="00FF08A9">
        <w:rPr>
          <w:rFonts w:ascii="新細明體" w:eastAsia="新細明體" w:hAnsi="新細明體" w:cs="新細明體"/>
          <w:b/>
          <w:bCs/>
          <w:kern w:val="0"/>
          <w:sz w:val="27"/>
          <w:szCs w:val="27"/>
        </w:rPr>
        <w:t>1. Purpose and Legal Basis</w:t>
      </w:r>
    </w:p>
    <w:p w14:paraId="1AACA4AA" w14:textId="77777777" w:rsidR="00FF08A9" w:rsidRPr="00FF08A9" w:rsidRDefault="00FF08A9" w:rsidP="00FF08A9">
      <w:pPr>
        <w:widowControl/>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To standardize the administration of midterm, final, and graduation examinations, as well as the submission of student grades, these guidelines are formulated in accordance with Articles 24, 30, and 31 of the University Academic Regulations.</w:t>
      </w:r>
    </w:p>
    <w:p w14:paraId="6C35BCF6" w14:textId="77777777" w:rsidR="00FF08A9" w:rsidRPr="00FF08A9" w:rsidRDefault="00FF08A9" w:rsidP="00FF08A9">
      <w:pPr>
        <w:widowControl/>
        <w:spacing w:before="100" w:beforeAutospacing="1" w:after="100" w:afterAutospacing="1"/>
        <w:outlineLvl w:val="2"/>
        <w:rPr>
          <w:rFonts w:ascii="新細明體" w:eastAsia="新細明體" w:hAnsi="新細明體" w:cs="新細明體"/>
          <w:b/>
          <w:bCs/>
          <w:kern w:val="0"/>
          <w:sz w:val="27"/>
          <w:szCs w:val="27"/>
        </w:rPr>
      </w:pPr>
      <w:r w:rsidRPr="00FF08A9">
        <w:rPr>
          <w:rFonts w:ascii="新細明體" w:eastAsia="新細明體" w:hAnsi="新細明體" w:cs="新細明體"/>
          <w:b/>
          <w:bCs/>
          <w:kern w:val="0"/>
          <w:sz w:val="27"/>
          <w:szCs w:val="27"/>
        </w:rPr>
        <w:lastRenderedPageBreak/>
        <w:t>2. Compliance with Examination and Grading Schedules</w:t>
      </w:r>
    </w:p>
    <w:p w14:paraId="649F13D7" w14:textId="77777777" w:rsidR="00FF08A9" w:rsidRPr="00FF08A9" w:rsidRDefault="00FF08A9" w:rsidP="00FF08A9">
      <w:pPr>
        <w:widowControl/>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Faculty members are required to adhere strictly to the examination schedules and grading deadlines set forth in the University Academic Calendar.</w:t>
      </w:r>
    </w:p>
    <w:p w14:paraId="45C8FD4A" w14:textId="77777777" w:rsidR="00FF08A9" w:rsidRPr="00FF08A9" w:rsidRDefault="00FF08A9" w:rsidP="00FF08A9">
      <w:pPr>
        <w:widowControl/>
        <w:spacing w:before="100" w:beforeAutospacing="1" w:after="100" w:afterAutospacing="1"/>
        <w:outlineLvl w:val="2"/>
        <w:rPr>
          <w:rFonts w:ascii="新細明體" w:eastAsia="新細明體" w:hAnsi="新細明體" w:cs="新細明體"/>
          <w:b/>
          <w:bCs/>
          <w:kern w:val="0"/>
          <w:sz w:val="27"/>
          <w:szCs w:val="27"/>
        </w:rPr>
      </w:pPr>
      <w:r w:rsidRPr="00FF08A9">
        <w:rPr>
          <w:rFonts w:ascii="新細明體" w:eastAsia="新細明體" w:hAnsi="新細明體" w:cs="新細明體"/>
          <w:b/>
          <w:bCs/>
          <w:kern w:val="0"/>
          <w:sz w:val="27"/>
          <w:szCs w:val="27"/>
        </w:rPr>
        <w:t>3. Scheduling and Proctoring of Examinations</w:t>
      </w:r>
    </w:p>
    <w:p w14:paraId="4AA9E616" w14:textId="77777777" w:rsidR="00FF08A9" w:rsidRPr="00FF08A9" w:rsidRDefault="00FF08A9" w:rsidP="00FF08A9">
      <w:pPr>
        <w:widowControl/>
        <w:numPr>
          <w:ilvl w:val="0"/>
          <w:numId w:val="11"/>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Faculty are encouraged to conduct examinations during the designated class periods for the respective course. Instructors shall serve as the primary proctors for their examinations.</w:t>
      </w:r>
    </w:p>
    <w:p w14:paraId="72ECAA8A" w14:textId="77777777" w:rsidR="00FF08A9" w:rsidRPr="00FF08A9" w:rsidRDefault="00FF08A9" w:rsidP="00FF08A9">
      <w:pPr>
        <w:widowControl/>
        <w:numPr>
          <w:ilvl w:val="0"/>
          <w:numId w:val="11"/>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 xml:space="preserve">For alternative examination periods or joint examinations, faculty must submit a request for classroom reservation via the </w:t>
      </w:r>
      <w:r w:rsidRPr="00FF08A9">
        <w:rPr>
          <w:rFonts w:ascii="新細明體" w:eastAsia="新細明體" w:hAnsi="新細明體" w:cs="新細明體"/>
          <w:b/>
          <w:bCs/>
          <w:kern w:val="0"/>
          <w:szCs w:val="24"/>
        </w:rPr>
        <w:t>Teacher Information System</w:t>
      </w:r>
      <w:r w:rsidRPr="00FF08A9">
        <w:rPr>
          <w:rFonts w:ascii="新細明體" w:eastAsia="新細明體" w:hAnsi="新細明體" w:cs="新細明體"/>
          <w:kern w:val="0"/>
          <w:szCs w:val="24"/>
        </w:rPr>
        <w:t xml:space="preserve"> (</w:t>
      </w:r>
      <w:hyperlink r:id="rId8" w:tgtFrame="_new" w:history="1">
        <w:r w:rsidRPr="00FF08A9">
          <w:rPr>
            <w:rFonts w:ascii="新細明體" w:eastAsia="新細明體" w:hAnsi="新細明體" w:cs="新細明體"/>
            <w:color w:val="0000FF"/>
            <w:kern w:val="0"/>
            <w:szCs w:val="24"/>
            <w:u w:val="single"/>
          </w:rPr>
          <w:t>http://webs.asia.edu.tw/teacherinfo/</w:t>
        </w:r>
      </w:hyperlink>
      <w:r w:rsidRPr="00FF08A9">
        <w:rPr>
          <w:rFonts w:ascii="新細明體" w:eastAsia="新細明體" w:hAnsi="新細明體" w:cs="新細明體"/>
          <w:kern w:val="0"/>
          <w:szCs w:val="24"/>
        </w:rPr>
        <w:t>) prior to conducting the examination.</w:t>
      </w:r>
    </w:p>
    <w:p w14:paraId="7C575415" w14:textId="77777777" w:rsidR="00FF08A9" w:rsidRPr="00FF08A9" w:rsidRDefault="00FF08A9" w:rsidP="00FF08A9">
      <w:pPr>
        <w:widowControl/>
        <w:spacing w:before="100" w:beforeAutospacing="1" w:after="100" w:afterAutospacing="1"/>
        <w:outlineLvl w:val="2"/>
        <w:rPr>
          <w:rFonts w:ascii="新細明體" w:eastAsia="新細明體" w:hAnsi="新細明體" w:cs="新細明體"/>
          <w:b/>
          <w:bCs/>
          <w:kern w:val="0"/>
          <w:sz w:val="27"/>
          <w:szCs w:val="27"/>
        </w:rPr>
      </w:pPr>
      <w:r w:rsidRPr="00FF08A9">
        <w:rPr>
          <w:rFonts w:ascii="新細明體" w:eastAsia="新細明體" w:hAnsi="新細明體" w:cs="新細明體"/>
          <w:b/>
          <w:bCs/>
          <w:kern w:val="0"/>
          <w:sz w:val="27"/>
          <w:szCs w:val="27"/>
        </w:rPr>
        <w:t>4. Preparation and Reproduction of Examination Papers</w:t>
      </w:r>
    </w:p>
    <w:p w14:paraId="3D41B5D2" w14:textId="77777777" w:rsidR="00FF08A9" w:rsidRPr="00FF08A9" w:rsidRDefault="00FF08A9" w:rsidP="00FF08A9">
      <w:pPr>
        <w:widowControl/>
        <w:numPr>
          <w:ilvl w:val="0"/>
          <w:numId w:val="12"/>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Faculty are responsible for the preparation of examination papers. A sample examination paper format is available for download on the Academic Affairs Office website under the "Related Forms" section.</w:t>
      </w:r>
    </w:p>
    <w:p w14:paraId="1CE90D70" w14:textId="77777777" w:rsidR="00FF08A9" w:rsidRPr="00FF08A9" w:rsidRDefault="00FF08A9" w:rsidP="00FF08A9">
      <w:pPr>
        <w:widowControl/>
        <w:numPr>
          <w:ilvl w:val="0"/>
          <w:numId w:val="12"/>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The reproduction of examination materials shall be conducted at the General Affairs Office, where photocopying paper and high-speed copiers are provided for faculty use.</w:t>
      </w:r>
    </w:p>
    <w:p w14:paraId="33B5347D" w14:textId="77777777" w:rsidR="00FF08A9" w:rsidRPr="00FF08A9" w:rsidRDefault="00FF08A9" w:rsidP="00FF08A9">
      <w:pPr>
        <w:widowControl/>
        <w:spacing w:before="100" w:beforeAutospacing="1" w:after="100" w:afterAutospacing="1"/>
        <w:outlineLvl w:val="2"/>
        <w:rPr>
          <w:rFonts w:ascii="新細明體" w:eastAsia="新細明體" w:hAnsi="新細明體" w:cs="新細明體"/>
          <w:b/>
          <w:bCs/>
          <w:kern w:val="0"/>
          <w:sz w:val="27"/>
          <w:szCs w:val="27"/>
        </w:rPr>
      </w:pPr>
      <w:r w:rsidRPr="00FF08A9">
        <w:rPr>
          <w:rFonts w:ascii="新細明體" w:eastAsia="新細明體" w:hAnsi="新細明體" w:cs="新細明體"/>
          <w:b/>
          <w:bCs/>
          <w:kern w:val="0"/>
          <w:sz w:val="27"/>
          <w:szCs w:val="27"/>
        </w:rPr>
        <w:t>5. Distribution and Retention of Answer Sheets</w:t>
      </w:r>
    </w:p>
    <w:p w14:paraId="49AB7F18" w14:textId="77777777" w:rsidR="00FF08A9" w:rsidRPr="00FF08A9" w:rsidRDefault="00FF08A9" w:rsidP="00FF08A9">
      <w:pPr>
        <w:widowControl/>
        <w:numPr>
          <w:ilvl w:val="0"/>
          <w:numId w:val="13"/>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Answer sheets for examinations may be obtained from the Registration and Curriculum Division of the Academic Affairs Office. For evening and holiday sessions, answer sheets are available at the Continuing Education Division.</w:t>
      </w:r>
    </w:p>
    <w:p w14:paraId="533793D5" w14:textId="77777777" w:rsidR="00FF08A9" w:rsidRPr="00FF08A9" w:rsidRDefault="00FF08A9" w:rsidP="00FF08A9">
      <w:pPr>
        <w:widowControl/>
        <w:numPr>
          <w:ilvl w:val="0"/>
          <w:numId w:val="13"/>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Completed answer sheets must be securely retained by the faculty for a minimum of one year to facilitate any necessary grade verification or dispute resolution.</w:t>
      </w:r>
    </w:p>
    <w:p w14:paraId="162F4399" w14:textId="77777777" w:rsidR="00FF08A9" w:rsidRPr="00FF08A9" w:rsidRDefault="00FF08A9" w:rsidP="00FF08A9">
      <w:pPr>
        <w:widowControl/>
        <w:spacing w:before="100" w:beforeAutospacing="1" w:after="100" w:afterAutospacing="1"/>
        <w:outlineLvl w:val="2"/>
        <w:rPr>
          <w:rFonts w:ascii="新細明體" w:eastAsia="新細明體" w:hAnsi="新細明體" w:cs="新細明體"/>
          <w:b/>
          <w:bCs/>
          <w:kern w:val="0"/>
          <w:sz w:val="27"/>
          <w:szCs w:val="27"/>
        </w:rPr>
      </w:pPr>
      <w:r w:rsidRPr="00FF08A9">
        <w:rPr>
          <w:rFonts w:ascii="新細明體" w:eastAsia="新細明體" w:hAnsi="新細明體" w:cs="新細明體"/>
          <w:b/>
          <w:bCs/>
          <w:kern w:val="0"/>
          <w:sz w:val="27"/>
          <w:szCs w:val="27"/>
        </w:rPr>
        <w:t>6. Submission of Midterm Grades</w:t>
      </w:r>
    </w:p>
    <w:p w14:paraId="2E4109AB" w14:textId="77777777" w:rsidR="00FF08A9" w:rsidRPr="00FF08A9" w:rsidRDefault="00FF08A9" w:rsidP="00FF08A9">
      <w:pPr>
        <w:widowControl/>
        <w:numPr>
          <w:ilvl w:val="0"/>
          <w:numId w:val="14"/>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To support academic advising and midterm performance monitoring, all instructors, except those teaching master’s/doctoral theses, seminar courses, or off-campus internship courses, must input midterm grades within the timeframe specified in the University Academic Calendar.</w:t>
      </w:r>
    </w:p>
    <w:p w14:paraId="101CAABC" w14:textId="77777777" w:rsidR="00FF08A9" w:rsidRPr="00FF08A9" w:rsidRDefault="00FF08A9" w:rsidP="00FF08A9">
      <w:pPr>
        <w:widowControl/>
        <w:numPr>
          <w:ilvl w:val="0"/>
          <w:numId w:val="14"/>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 xml:space="preserve">Failure to meet grade submission deadlines will adversely affect faculty performance evaluations and promotions. If grades remain unsubmitted or are submitted late beyond the registration deadline for the subsequent semester, the </w:t>
      </w:r>
      <w:r w:rsidRPr="00FF08A9">
        <w:rPr>
          <w:rFonts w:ascii="新細明體" w:eastAsia="新細明體" w:hAnsi="新細明體" w:cs="新細明體"/>
          <w:kern w:val="0"/>
          <w:szCs w:val="24"/>
        </w:rPr>
        <w:lastRenderedPageBreak/>
        <w:t>case shall be handled pursuant to Article 30 of the University Academic Regulations and submitted to the Faculty Evaluation Committee for deliberation.</w:t>
      </w:r>
    </w:p>
    <w:p w14:paraId="36CE97F5" w14:textId="77777777" w:rsidR="00FF08A9" w:rsidRPr="00FF08A9" w:rsidRDefault="00FF08A9" w:rsidP="00FF08A9">
      <w:pPr>
        <w:widowControl/>
        <w:spacing w:before="100" w:beforeAutospacing="1" w:after="100" w:afterAutospacing="1"/>
        <w:outlineLvl w:val="2"/>
        <w:rPr>
          <w:rFonts w:ascii="新細明體" w:eastAsia="新細明體" w:hAnsi="新細明體" w:cs="新細明體"/>
          <w:b/>
          <w:bCs/>
          <w:kern w:val="0"/>
          <w:sz w:val="27"/>
          <w:szCs w:val="27"/>
        </w:rPr>
      </w:pPr>
      <w:r w:rsidRPr="00FF08A9">
        <w:rPr>
          <w:rFonts w:ascii="新細明體" w:eastAsia="新細明體" w:hAnsi="新細明體" w:cs="新細明體"/>
          <w:b/>
          <w:bCs/>
          <w:kern w:val="0"/>
          <w:sz w:val="27"/>
          <w:szCs w:val="27"/>
        </w:rPr>
        <w:t>7. Grade Disclosure and Dispute Resolution</w:t>
      </w:r>
    </w:p>
    <w:p w14:paraId="2EA86B8B" w14:textId="77777777" w:rsidR="00FF08A9" w:rsidRPr="00FF08A9" w:rsidRDefault="00FF08A9" w:rsidP="00FF08A9">
      <w:pPr>
        <w:widowControl/>
        <w:numPr>
          <w:ilvl w:val="0"/>
          <w:numId w:val="15"/>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Faculty are required to promptly notify students of their examination results following the conclusion of the examination. Any grade disputes raised by students must be promptly reviewed and addressed by the faculty.</w:t>
      </w:r>
    </w:p>
    <w:p w14:paraId="0E328FA9" w14:textId="77777777" w:rsidR="00FF08A9" w:rsidRPr="00FF08A9" w:rsidRDefault="00FF08A9" w:rsidP="00FF08A9">
      <w:pPr>
        <w:widowControl/>
        <w:numPr>
          <w:ilvl w:val="0"/>
          <w:numId w:val="15"/>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All grades must be entered into the system within one week of the examination date. Modifications to grades may only be made before the official grade submission deadline.</w:t>
      </w:r>
    </w:p>
    <w:p w14:paraId="44BE09E8" w14:textId="77777777" w:rsidR="00FF08A9" w:rsidRPr="00FF08A9" w:rsidRDefault="00FF08A9" w:rsidP="00FF08A9">
      <w:pPr>
        <w:widowControl/>
        <w:spacing w:before="100" w:beforeAutospacing="1" w:after="100" w:afterAutospacing="1"/>
        <w:outlineLvl w:val="2"/>
        <w:rPr>
          <w:rFonts w:ascii="新細明體" w:eastAsia="新細明體" w:hAnsi="新細明體" w:cs="新細明體"/>
          <w:b/>
          <w:bCs/>
          <w:kern w:val="0"/>
          <w:sz w:val="27"/>
          <w:szCs w:val="27"/>
        </w:rPr>
      </w:pPr>
      <w:r w:rsidRPr="00FF08A9">
        <w:rPr>
          <w:rFonts w:ascii="新細明體" w:eastAsia="新細明體" w:hAnsi="新細明體" w:cs="新細明體"/>
          <w:b/>
          <w:bCs/>
          <w:kern w:val="0"/>
          <w:sz w:val="27"/>
          <w:szCs w:val="27"/>
        </w:rPr>
        <w:t>8. Accuracy and Integrity of Grades</w:t>
      </w:r>
    </w:p>
    <w:p w14:paraId="498ED602" w14:textId="77777777" w:rsidR="00FF08A9" w:rsidRPr="00FF08A9" w:rsidRDefault="00FF08A9" w:rsidP="00FF08A9">
      <w:pPr>
        <w:widowControl/>
        <w:numPr>
          <w:ilvl w:val="0"/>
          <w:numId w:val="16"/>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Grades submitted after the official deadline may affect class rankings, eligibility for scholarships, and administrative processes such as academic probation, suspension, or dismissal. Faculty must exercise utmost diligence in ensuring the accuracy of grades.</w:t>
      </w:r>
    </w:p>
    <w:p w14:paraId="07B4E492" w14:textId="77777777" w:rsidR="00FF08A9" w:rsidRPr="00FF08A9" w:rsidRDefault="00FF08A9" w:rsidP="00FF08A9">
      <w:pPr>
        <w:widowControl/>
        <w:spacing w:before="100" w:beforeAutospacing="1" w:after="100" w:afterAutospacing="1"/>
        <w:outlineLvl w:val="2"/>
        <w:rPr>
          <w:rFonts w:ascii="新細明體" w:eastAsia="新細明體" w:hAnsi="新細明體" w:cs="新細明體"/>
          <w:b/>
          <w:bCs/>
          <w:kern w:val="0"/>
          <w:sz w:val="27"/>
          <w:szCs w:val="27"/>
        </w:rPr>
      </w:pPr>
      <w:r w:rsidRPr="00FF08A9">
        <w:rPr>
          <w:rFonts w:ascii="新細明體" w:eastAsia="新細明體" w:hAnsi="新細明體" w:cs="新細明體"/>
          <w:b/>
          <w:bCs/>
          <w:kern w:val="0"/>
          <w:sz w:val="27"/>
          <w:szCs w:val="27"/>
        </w:rPr>
        <w:t>9. Procedures for Grade Adjustments</w:t>
      </w:r>
    </w:p>
    <w:p w14:paraId="41B16059" w14:textId="77777777" w:rsidR="00FF08A9" w:rsidRPr="00FF08A9" w:rsidRDefault="00FF08A9" w:rsidP="00FF08A9">
      <w:pPr>
        <w:widowControl/>
        <w:numPr>
          <w:ilvl w:val="0"/>
          <w:numId w:val="17"/>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Grades that have been submitted to the Academic Affairs Office are considered final. If an adjustment is deemed necessary, faculty must secure approval through a meeting convened by the respective college-level administrative supervisors and departmental heads.</w:t>
      </w:r>
    </w:p>
    <w:p w14:paraId="4CCA0FB9" w14:textId="77777777" w:rsidR="00FF08A9" w:rsidRPr="00FF08A9" w:rsidRDefault="00FF08A9" w:rsidP="00FF08A9">
      <w:pPr>
        <w:widowControl/>
        <w:spacing w:before="100" w:beforeAutospacing="1" w:after="100" w:afterAutospacing="1"/>
        <w:outlineLvl w:val="2"/>
        <w:rPr>
          <w:rFonts w:ascii="新細明體" w:eastAsia="新細明體" w:hAnsi="新細明體" w:cs="新細明體"/>
          <w:b/>
          <w:bCs/>
          <w:kern w:val="0"/>
          <w:sz w:val="27"/>
          <w:szCs w:val="27"/>
        </w:rPr>
      </w:pPr>
      <w:r w:rsidRPr="00FF08A9">
        <w:rPr>
          <w:rFonts w:ascii="新細明體" w:eastAsia="新細明體" w:hAnsi="新細明體" w:cs="新細明體"/>
          <w:b/>
          <w:bCs/>
          <w:kern w:val="0"/>
          <w:sz w:val="27"/>
          <w:szCs w:val="27"/>
        </w:rPr>
        <w:t>10. Student Examination Leave Policy</w:t>
      </w:r>
    </w:p>
    <w:p w14:paraId="7EC9FA6E" w14:textId="77777777" w:rsidR="00FF08A9" w:rsidRPr="00FF08A9" w:rsidRDefault="00FF08A9" w:rsidP="00FF08A9">
      <w:pPr>
        <w:widowControl/>
        <w:numPr>
          <w:ilvl w:val="0"/>
          <w:numId w:val="18"/>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Students unable to attend examinations due to valid reasons must complete a “Student Examination Leave Application Form.” The application must be approved by the instructor, the department head, and the Academic Affairs Office prior to the scheduling of a make-up examination.</w:t>
      </w:r>
    </w:p>
    <w:p w14:paraId="25994014" w14:textId="77777777" w:rsidR="00FF08A9" w:rsidRPr="00FF08A9" w:rsidRDefault="00FF08A9" w:rsidP="00FF08A9">
      <w:pPr>
        <w:widowControl/>
        <w:spacing w:before="100" w:beforeAutospacing="1" w:after="100" w:afterAutospacing="1"/>
        <w:outlineLvl w:val="2"/>
        <w:rPr>
          <w:rFonts w:ascii="新細明體" w:eastAsia="新細明體" w:hAnsi="新細明體" w:cs="新細明體"/>
          <w:b/>
          <w:bCs/>
          <w:kern w:val="0"/>
          <w:sz w:val="27"/>
          <w:szCs w:val="27"/>
        </w:rPr>
      </w:pPr>
      <w:r w:rsidRPr="00FF08A9">
        <w:rPr>
          <w:rFonts w:ascii="新細明體" w:eastAsia="新細明體" w:hAnsi="新細明體" w:cs="新細明體"/>
          <w:b/>
          <w:bCs/>
          <w:kern w:val="0"/>
          <w:sz w:val="27"/>
          <w:szCs w:val="27"/>
        </w:rPr>
        <w:t>11. Calculation of Make-Up Examination Grades</w:t>
      </w:r>
    </w:p>
    <w:p w14:paraId="033C0B52" w14:textId="77777777" w:rsidR="00FF08A9" w:rsidRPr="00FF08A9" w:rsidRDefault="00FF08A9" w:rsidP="00FF08A9">
      <w:pPr>
        <w:widowControl/>
        <w:numPr>
          <w:ilvl w:val="0"/>
          <w:numId w:val="19"/>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t xml:space="preserve">Grades for make-up examinations shall be determined in accordance with the University’s </w:t>
      </w:r>
      <w:r w:rsidRPr="00FF08A9">
        <w:rPr>
          <w:rFonts w:ascii="新細明體" w:eastAsia="新細明體" w:hAnsi="新細明體" w:cs="新細明體"/>
          <w:b/>
          <w:bCs/>
          <w:kern w:val="0"/>
          <w:szCs w:val="24"/>
        </w:rPr>
        <w:t>Guidelines for Student Examination Leave and Make-Up Examinations.</w:t>
      </w:r>
    </w:p>
    <w:p w14:paraId="318B0A47" w14:textId="77777777" w:rsidR="00FF08A9" w:rsidRPr="00FF08A9" w:rsidRDefault="00FF08A9" w:rsidP="00FF08A9">
      <w:pPr>
        <w:widowControl/>
        <w:spacing w:before="100" w:beforeAutospacing="1" w:after="100" w:afterAutospacing="1"/>
        <w:outlineLvl w:val="2"/>
        <w:rPr>
          <w:rFonts w:ascii="新細明體" w:eastAsia="新細明體" w:hAnsi="新細明體" w:cs="新細明體"/>
          <w:b/>
          <w:bCs/>
          <w:kern w:val="0"/>
          <w:sz w:val="27"/>
          <w:szCs w:val="27"/>
        </w:rPr>
      </w:pPr>
      <w:r w:rsidRPr="00FF08A9">
        <w:rPr>
          <w:rFonts w:ascii="新細明體" w:eastAsia="新細明體" w:hAnsi="新細明體" w:cs="新細明體"/>
          <w:b/>
          <w:bCs/>
          <w:kern w:val="0"/>
          <w:sz w:val="27"/>
          <w:szCs w:val="27"/>
        </w:rPr>
        <w:t>12. Implementation and Amendments</w:t>
      </w:r>
    </w:p>
    <w:p w14:paraId="3E161632" w14:textId="77777777" w:rsidR="00FF08A9" w:rsidRPr="00FF08A9" w:rsidRDefault="00FF08A9" w:rsidP="00FF08A9">
      <w:pPr>
        <w:widowControl/>
        <w:numPr>
          <w:ilvl w:val="0"/>
          <w:numId w:val="20"/>
        </w:numPr>
        <w:spacing w:before="100" w:beforeAutospacing="1" w:after="100" w:afterAutospacing="1"/>
        <w:rPr>
          <w:rFonts w:ascii="新細明體" w:eastAsia="新細明體" w:hAnsi="新細明體" w:cs="新細明體"/>
          <w:kern w:val="0"/>
          <w:szCs w:val="24"/>
        </w:rPr>
      </w:pPr>
      <w:r w:rsidRPr="00FF08A9">
        <w:rPr>
          <w:rFonts w:ascii="新細明體" w:eastAsia="新細明體" w:hAnsi="新細明體" w:cs="新細明體"/>
          <w:kern w:val="0"/>
          <w:szCs w:val="24"/>
        </w:rPr>
        <w:lastRenderedPageBreak/>
        <w:t>These guidelines shall be implemented following approval by the Academic Affairs Meeting and ratification by the President of the University. Amendments shall follow the same approval and promulgation procedures.</w:t>
      </w:r>
    </w:p>
    <w:p w14:paraId="034537BE" w14:textId="77777777" w:rsidR="00254450" w:rsidRDefault="00254450">
      <w:bookmarkStart w:id="0" w:name="_GoBack"/>
      <w:bookmarkEnd w:id="0"/>
    </w:p>
    <w:sectPr w:rsidR="0025445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FFFB32" w14:textId="77777777" w:rsidR="004A7023" w:rsidRDefault="004A7023" w:rsidP="00FF08A9">
      <w:r>
        <w:separator/>
      </w:r>
    </w:p>
  </w:endnote>
  <w:endnote w:type="continuationSeparator" w:id="0">
    <w:p w14:paraId="7BA7273E" w14:textId="77777777" w:rsidR="004A7023" w:rsidRDefault="004A7023" w:rsidP="00FF0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3D15BE" w14:textId="77777777" w:rsidR="004A7023" w:rsidRDefault="004A7023" w:rsidP="00FF08A9">
      <w:r>
        <w:separator/>
      </w:r>
    </w:p>
  </w:footnote>
  <w:footnote w:type="continuationSeparator" w:id="0">
    <w:p w14:paraId="18F2AA07" w14:textId="77777777" w:rsidR="004A7023" w:rsidRDefault="004A7023" w:rsidP="00FF08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778EC"/>
    <w:multiLevelType w:val="multilevel"/>
    <w:tmpl w:val="81342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D02EA"/>
    <w:multiLevelType w:val="multilevel"/>
    <w:tmpl w:val="DC788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DF78D9"/>
    <w:multiLevelType w:val="multilevel"/>
    <w:tmpl w:val="CF268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6B3242"/>
    <w:multiLevelType w:val="multilevel"/>
    <w:tmpl w:val="A9466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A67AB5"/>
    <w:multiLevelType w:val="multilevel"/>
    <w:tmpl w:val="84C8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846C12"/>
    <w:multiLevelType w:val="multilevel"/>
    <w:tmpl w:val="96082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A521BD"/>
    <w:multiLevelType w:val="multilevel"/>
    <w:tmpl w:val="22183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D14B3F"/>
    <w:multiLevelType w:val="multilevel"/>
    <w:tmpl w:val="D6A4F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DA157E"/>
    <w:multiLevelType w:val="multilevel"/>
    <w:tmpl w:val="4F6C4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5F65FF"/>
    <w:multiLevelType w:val="multilevel"/>
    <w:tmpl w:val="64C68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D90A97"/>
    <w:multiLevelType w:val="multilevel"/>
    <w:tmpl w:val="DAC09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825A8F"/>
    <w:multiLevelType w:val="multilevel"/>
    <w:tmpl w:val="F7F61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8709AA"/>
    <w:multiLevelType w:val="multilevel"/>
    <w:tmpl w:val="D0D2B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916FDB"/>
    <w:multiLevelType w:val="multilevel"/>
    <w:tmpl w:val="F14A3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EB12E2"/>
    <w:multiLevelType w:val="multilevel"/>
    <w:tmpl w:val="3A703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463FA4"/>
    <w:multiLevelType w:val="multilevel"/>
    <w:tmpl w:val="5E929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684962"/>
    <w:multiLevelType w:val="multilevel"/>
    <w:tmpl w:val="F1304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571CD2"/>
    <w:multiLevelType w:val="multilevel"/>
    <w:tmpl w:val="A0D22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491FDA"/>
    <w:multiLevelType w:val="multilevel"/>
    <w:tmpl w:val="2A86A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9A6097"/>
    <w:multiLevelType w:val="multilevel"/>
    <w:tmpl w:val="A04C1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2"/>
  </w:num>
  <w:num w:numId="3">
    <w:abstractNumId w:val="7"/>
  </w:num>
  <w:num w:numId="4">
    <w:abstractNumId w:val="1"/>
  </w:num>
  <w:num w:numId="5">
    <w:abstractNumId w:val="4"/>
  </w:num>
  <w:num w:numId="6">
    <w:abstractNumId w:val="18"/>
  </w:num>
  <w:num w:numId="7">
    <w:abstractNumId w:val="12"/>
  </w:num>
  <w:num w:numId="8">
    <w:abstractNumId w:val="9"/>
  </w:num>
  <w:num w:numId="9">
    <w:abstractNumId w:val="13"/>
  </w:num>
  <w:num w:numId="10">
    <w:abstractNumId w:val="11"/>
  </w:num>
  <w:num w:numId="11">
    <w:abstractNumId w:val="15"/>
  </w:num>
  <w:num w:numId="12">
    <w:abstractNumId w:val="8"/>
  </w:num>
  <w:num w:numId="13">
    <w:abstractNumId w:val="0"/>
  </w:num>
  <w:num w:numId="14">
    <w:abstractNumId w:val="14"/>
  </w:num>
  <w:num w:numId="15">
    <w:abstractNumId w:val="5"/>
  </w:num>
  <w:num w:numId="16">
    <w:abstractNumId w:val="6"/>
  </w:num>
  <w:num w:numId="17">
    <w:abstractNumId w:val="17"/>
  </w:num>
  <w:num w:numId="18">
    <w:abstractNumId w:val="19"/>
  </w:num>
  <w:num w:numId="19">
    <w:abstractNumId w:val="10"/>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82E"/>
    <w:rsid w:val="00254450"/>
    <w:rsid w:val="004A7023"/>
    <w:rsid w:val="0077482E"/>
    <w:rsid w:val="00FF08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BFF0085-8658-42A5-839D-21179DAAB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3">
    <w:name w:val="heading 3"/>
    <w:basedOn w:val="a"/>
    <w:link w:val="30"/>
    <w:uiPriority w:val="9"/>
    <w:qFormat/>
    <w:rsid w:val="00FF08A9"/>
    <w:pPr>
      <w:widowControl/>
      <w:spacing w:before="100" w:beforeAutospacing="1" w:after="100" w:afterAutospacing="1"/>
      <w:outlineLvl w:val="2"/>
    </w:pPr>
    <w:rPr>
      <w:rFonts w:ascii="新細明體" w:eastAsia="新細明體" w:hAnsi="新細明體" w:cs="新細明體"/>
      <w:b/>
      <w:bCs/>
      <w:kern w:val="0"/>
      <w:sz w:val="27"/>
      <w:szCs w:val="27"/>
    </w:rPr>
  </w:style>
  <w:style w:type="paragraph" w:styleId="5">
    <w:name w:val="heading 5"/>
    <w:basedOn w:val="a"/>
    <w:link w:val="50"/>
    <w:uiPriority w:val="9"/>
    <w:qFormat/>
    <w:rsid w:val="00FF08A9"/>
    <w:pPr>
      <w:widowControl/>
      <w:spacing w:before="100" w:beforeAutospacing="1" w:after="100" w:afterAutospacing="1"/>
      <w:outlineLvl w:val="4"/>
    </w:pPr>
    <w:rPr>
      <w:rFonts w:ascii="新細明體" w:eastAsia="新細明體" w:hAnsi="新細明體" w:cs="新細明體"/>
      <w:b/>
      <w:bCs/>
      <w:kern w:val="0"/>
      <w:sz w:val="20"/>
      <w:szCs w:val="20"/>
    </w:rPr>
  </w:style>
  <w:style w:type="paragraph" w:styleId="6">
    <w:name w:val="heading 6"/>
    <w:basedOn w:val="a"/>
    <w:link w:val="60"/>
    <w:uiPriority w:val="9"/>
    <w:qFormat/>
    <w:rsid w:val="00FF08A9"/>
    <w:pPr>
      <w:widowControl/>
      <w:spacing w:before="100" w:beforeAutospacing="1" w:after="100" w:afterAutospacing="1"/>
      <w:outlineLvl w:val="5"/>
    </w:pPr>
    <w:rPr>
      <w:rFonts w:ascii="新細明體" w:eastAsia="新細明體" w:hAnsi="新細明體" w:cs="新細明體"/>
      <w:b/>
      <w:bCs/>
      <w:kern w:val="0"/>
      <w:sz w:val="15"/>
      <w:szCs w:val="1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08A9"/>
    <w:pPr>
      <w:tabs>
        <w:tab w:val="center" w:pos="4153"/>
        <w:tab w:val="right" w:pos="8306"/>
      </w:tabs>
      <w:snapToGrid w:val="0"/>
    </w:pPr>
    <w:rPr>
      <w:sz w:val="20"/>
      <w:szCs w:val="20"/>
    </w:rPr>
  </w:style>
  <w:style w:type="character" w:customStyle="1" w:styleId="a4">
    <w:name w:val="頁首 字元"/>
    <w:basedOn w:val="a0"/>
    <w:link w:val="a3"/>
    <w:uiPriority w:val="99"/>
    <w:rsid w:val="00FF08A9"/>
    <w:rPr>
      <w:sz w:val="20"/>
      <w:szCs w:val="20"/>
    </w:rPr>
  </w:style>
  <w:style w:type="paragraph" w:styleId="a5">
    <w:name w:val="footer"/>
    <w:basedOn w:val="a"/>
    <w:link w:val="a6"/>
    <w:uiPriority w:val="99"/>
    <w:unhideWhenUsed/>
    <w:rsid w:val="00FF08A9"/>
    <w:pPr>
      <w:tabs>
        <w:tab w:val="center" w:pos="4153"/>
        <w:tab w:val="right" w:pos="8306"/>
      </w:tabs>
      <w:snapToGrid w:val="0"/>
    </w:pPr>
    <w:rPr>
      <w:sz w:val="20"/>
      <w:szCs w:val="20"/>
    </w:rPr>
  </w:style>
  <w:style w:type="character" w:customStyle="1" w:styleId="a6">
    <w:name w:val="頁尾 字元"/>
    <w:basedOn w:val="a0"/>
    <w:link w:val="a5"/>
    <w:uiPriority w:val="99"/>
    <w:rsid w:val="00FF08A9"/>
    <w:rPr>
      <w:sz w:val="20"/>
      <w:szCs w:val="20"/>
    </w:rPr>
  </w:style>
  <w:style w:type="character" w:customStyle="1" w:styleId="30">
    <w:name w:val="標題 3 字元"/>
    <w:basedOn w:val="a0"/>
    <w:link w:val="3"/>
    <w:uiPriority w:val="9"/>
    <w:rsid w:val="00FF08A9"/>
    <w:rPr>
      <w:rFonts w:ascii="新細明體" w:eastAsia="新細明體" w:hAnsi="新細明體" w:cs="新細明體"/>
      <w:b/>
      <w:bCs/>
      <w:kern w:val="0"/>
      <w:sz w:val="27"/>
      <w:szCs w:val="27"/>
    </w:rPr>
  </w:style>
  <w:style w:type="character" w:customStyle="1" w:styleId="50">
    <w:name w:val="標題 5 字元"/>
    <w:basedOn w:val="a0"/>
    <w:link w:val="5"/>
    <w:uiPriority w:val="9"/>
    <w:rsid w:val="00FF08A9"/>
    <w:rPr>
      <w:rFonts w:ascii="新細明體" w:eastAsia="新細明體" w:hAnsi="新細明體" w:cs="新細明體"/>
      <w:b/>
      <w:bCs/>
      <w:kern w:val="0"/>
      <w:sz w:val="20"/>
      <w:szCs w:val="20"/>
    </w:rPr>
  </w:style>
  <w:style w:type="character" w:customStyle="1" w:styleId="60">
    <w:name w:val="標題 6 字元"/>
    <w:basedOn w:val="a0"/>
    <w:link w:val="6"/>
    <w:uiPriority w:val="9"/>
    <w:rsid w:val="00FF08A9"/>
    <w:rPr>
      <w:rFonts w:ascii="新細明體" w:eastAsia="新細明體" w:hAnsi="新細明體" w:cs="新細明體"/>
      <w:b/>
      <w:bCs/>
      <w:kern w:val="0"/>
      <w:sz w:val="15"/>
      <w:szCs w:val="15"/>
    </w:rPr>
  </w:style>
  <w:style w:type="paragraph" w:styleId="Web">
    <w:name w:val="Normal (Web)"/>
    <w:basedOn w:val="a"/>
    <w:uiPriority w:val="99"/>
    <w:semiHidden/>
    <w:unhideWhenUsed/>
    <w:rsid w:val="00FF08A9"/>
    <w:pPr>
      <w:widowControl/>
      <w:spacing w:before="100" w:beforeAutospacing="1" w:after="100" w:afterAutospacing="1"/>
    </w:pPr>
    <w:rPr>
      <w:rFonts w:ascii="新細明體" w:eastAsia="新細明體" w:hAnsi="新細明體" w:cs="新細明體"/>
      <w:kern w:val="0"/>
      <w:szCs w:val="24"/>
    </w:rPr>
  </w:style>
  <w:style w:type="character" w:styleId="a7">
    <w:name w:val="Strong"/>
    <w:basedOn w:val="a0"/>
    <w:uiPriority w:val="22"/>
    <w:qFormat/>
    <w:rsid w:val="00FF08A9"/>
    <w:rPr>
      <w:b/>
      <w:bCs/>
    </w:rPr>
  </w:style>
  <w:style w:type="character" w:styleId="a8">
    <w:name w:val="Hyperlink"/>
    <w:basedOn w:val="a0"/>
    <w:uiPriority w:val="99"/>
    <w:semiHidden/>
    <w:unhideWhenUsed/>
    <w:rsid w:val="00FF08A9"/>
    <w:rPr>
      <w:color w:val="0000FF"/>
      <w:u w:val="single"/>
    </w:rPr>
  </w:style>
  <w:style w:type="character" w:customStyle="1" w:styleId="overflow-hidden">
    <w:name w:val="overflow-hidden"/>
    <w:basedOn w:val="a0"/>
    <w:rsid w:val="00FF08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3263077">
      <w:bodyDiv w:val="1"/>
      <w:marLeft w:val="0"/>
      <w:marRight w:val="0"/>
      <w:marTop w:val="0"/>
      <w:marBottom w:val="0"/>
      <w:divBdr>
        <w:top w:val="none" w:sz="0" w:space="0" w:color="auto"/>
        <w:left w:val="none" w:sz="0" w:space="0" w:color="auto"/>
        <w:bottom w:val="none" w:sz="0" w:space="0" w:color="auto"/>
        <w:right w:val="none" w:sz="0" w:space="0" w:color="auto"/>
      </w:divBdr>
      <w:divsChild>
        <w:div w:id="595938921">
          <w:marLeft w:val="0"/>
          <w:marRight w:val="0"/>
          <w:marTop w:val="0"/>
          <w:marBottom w:val="0"/>
          <w:divBdr>
            <w:top w:val="none" w:sz="0" w:space="0" w:color="auto"/>
            <w:left w:val="none" w:sz="0" w:space="0" w:color="auto"/>
            <w:bottom w:val="none" w:sz="0" w:space="0" w:color="auto"/>
            <w:right w:val="none" w:sz="0" w:space="0" w:color="auto"/>
          </w:divBdr>
          <w:divsChild>
            <w:div w:id="422998628">
              <w:marLeft w:val="0"/>
              <w:marRight w:val="0"/>
              <w:marTop w:val="0"/>
              <w:marBottom w:val="0"/>
              <w:divBdr>
                <w:top w:val="none" w:sz="0" w:space="0" w:color="auto"/>
                <w:left w:val="none" w:sz="0" w:space="0" w:color="auto"/>
                <w:bottom w:val="none" w:sz="0" w:space="0" w:color="auto"/>
                <w:right w:val="none" w:sz="0" w:space="0" w:color="auto"/>
              </w:divBdr>
              <w:divsChild>
                <w:div w:id="1295870987">
                  <w:marLeft w:val="0"/>
                  <w:marRight w:val="0"/>
                  <w:marTop w:val="0"/>
                  <w:marBottom w:val="0"/>
                  <w:divBdr>
                    <w:top w:val="none" w:sz="0" w:space="0" w:color="auto"/>
                    <w:left w:val="none" w:sz="0" w:space="0" w:color="auto"/>
                    <w:bottom w:val="none" w:sz="0" w:space="0" w:color="auto"/>
                    <w:right w:val="none" w:sz="0" w:space="0" w:color="auto"/>
                  </w:divBdr>
                  <w:divsChild>
                    <w:div w:id="719599398">
                      <w:marLeft w:val="0"/>
                      <w:marRight w:val="0"/>
                      <w:marTop w:val="0"/>
                      <w:marBottom w:val="0"/>
                      <w:divBdr>
                        <w:top w:val="none" w:sz="0" w:space="0" w:color="auto"/>
                        <w:left w:val="none" w:sz="0" w:space="0" w:color="auto"/>
                        <w:bottom w:val="none" w:sz="0" w:space="0" w:color="auto"/>
                        <w:right w:val="none" w:sz="0" w:space="0" w:color="auto"/>
                      </w:divBdr>
                      <w:divsChild>
                        <w:div w:id="2082215363">
                          <w:marLeft w:val="0"/>
                          <w:marRight w:val="0"/>
                          <w:marTop w:val="0"/>
                          <w:marBottom w:val="0"/>
                          <w:divBdr>
                            <w:top w:val="none" w:sz="0" w:space="0" w:color="auto"/>
                            <w:left w:val="none" w:sz="0" w:space="0" w:color="auto"/>
                            <w:bottom w:val="none" w:sz="0" w:space="0" w:color="auto"/>
                            <w:right w:val="none" w:sz="0" w:space="0" w:color="auto"/>
                          </w:divBdr>
                          <w:divsChild>
                            <w:div w:id="1776827129">
                              <w:marLeft w:val="0"/>
                              <w:marRight w:val="0"/>
                              <w:marTop w:val="0"/>
                              <w:marBottom w:val="0"/>
                              <w:divBdr>
                                <w:top w:val="none" w:sz="0" w:space="0" w:color="auto"/>
                                <w:left w:val="none" w:sz="0" w:space="0" w:color="auto"/>
                                <w:bottom w:val="none" w:sz="0" w:space="0" w:color="auto"/>
                                <w:right w:val="none" w:sz="0" w:space="0" w:color="auto"/>
                              </w:divBdr>
                              <w:divsChild>
                                <w:div w:id="1591427102">
                                  <w:marLeft w:val="0"/>
                                  <w:marRight w:val="0"/>
                                  <w:marTop w:val="0"/>
                                  <w:marBottom w:val="0"/>
                                  <w:divBdr>
                                    <w:top w:val="none" w:sz="0" w:space="0" w:color="auto"/>
                                    <w:left w:val="none" w:sz="0" w:space="0" w:color="auto"/>
                                    <w:bottom w:val="none" w:sz="0" w:space="0" w:color="auto"/>
                                    <w:right w:val="none" w:sz="0" w:space="0" w:color="auto"/>
                                  </w:divBdr>
                                  <w:divsChild>
                                    <w:div w:id="51145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207118">
                          <w:marLeft w:val="0"/>
                          <w:marRight w:val="0"/>
                          <w:marTop w:val="0"/>
                          <w:marBottom w:val="0"/>
                          <w:divBdr>
                            <w:top w:val="none" w:sz="0" w:space="0" w:color="auto"/>
                            <w:left w:val="none" w:sz="0" w:space="0" w:color="auto"/>
                            <w:bottom w:val="none" w:sz="0" w:space="0" w:color="auto"/>
                            <w:right w:val="none" w:sz="0" w:space="0" w:color="auto"/>
                          </w:divBdr>
                          <w:divsChild>
                            <w:div w:id="599069780">
                              <w:marLeft w:val="0"/>
                              <w:marRight w:val="0"/>
                              <w:marTop w:val="0"/>
                              <w:marBottom w:val="0"/>
                              <w:divBdr>
                                <w:top w:val="none" w:sz="0" w:space="0" w:color="auto"/>
                                <w:left w:val="none" w:sz="0" w:space="0" w:color="auto"/>
                                <w:bottom w:val="none" w:sz="0" w:space="0" w:color="auto"/>
                                <w:right w:val="none" w:sz="0" w:space="0" w:color="auto"/>
                              </w:divBdr>
                              <w:divsChild>
                                <w:div w:id="535585830">
                                  <w:marLeft w:val="0"/>
                                  <w:marRight w:val="0"/>
                                  <w:marTop w:val="0"/>
                                  <w:marBottom w:val="0"/>
                                  <w:divBdr>
                                    <w:top w:val="none" w:sz="0" w:space="0" w:color="auto"/>
                                    <w:left w:val="none" w:sz="0" w:space="0" w:color="auto"/>
                                    <w:bottom w:val="none" w:sz="0" w:space="0" w:color="auto"/>
                                    <w:right w:val="none" w:sz="0" w:space="0" w:color="auto"/>
                                  </w:divBdr>
                                  <w:divsChild>
                                    <w:div w:id="199035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300821">
          <w:marLeft w:val="0"/>
          <w:marRight w:val="0"/>
          <w:marTop w:val="0"/>
          <w:marBottom w:val="0"/>
          <w:divBdr>
            <w:top w:val="none" w:sz="0" w:space="0" w:color="auto"/>
            <w:left w:val="none" w:sz="0" w:space="0" w:color="auto"/>
            <w:bottom w:val="none" w:sz="0" w:space="0" w:color="auto"/>
            <w:right w:val="none" w:sz="0" w:space="0" w:color="auto"/>
          </w:divBdr>
          <w:divsChild>
            <w:div w:id="1087847638">
              <w:marLeft w:val="0"/>
              <w:marRight w:val="0"/>
              <w:marTop w:val="0"/>
              <w:marBottom w:val="0"/>
              <w:divBdr>
                <w:top w:val="none" w:sz="0" w:space="0" w:color="auto"/>
                <w:left w:val="none" w:sz="0" w:space="0" w:color="auto"/>
                <w:bottom w:val="none" w:sz="0" w:space="0" w:color="auto"/>
                <w:right w:val="none" w:sz="0" w:space="0" w:color="auto"/>
              </w:divBdr>
              <w:divsChild>
                <w:div w:id="610472002">
                  <w:marLeft w:val="0"/>
                  <w:marRight w:val="0"/>
                  <w:marTop w:val="0"/>
                  <w:marBottom w:val="0"/>
                  <w:divBdr>
                    <w:top w:val="none" w:sz="0" w:space="0" w:color="auto"/>
                    <w:left w:val="none" w:sz="0" w:space="0" w:color="auto"/>
                    <w:bottom w:val="none" w:sz="0" w:space="0" w:color="auto"/>
                    <w:right w:val="none" w:sz="0" w:space="0" w:color="auto"/>
                  </w:divBdr>
                  <w:divsChild>
                    <w:div w:id="1087114448">
                      <w:marLeft w:val="0"/>
                      <w:marRight w:val="0"/>
                      <w:marTop w:val="0"/>
                      <w:marBottom w:val="0"/>
                      <w:divBdr>
                        <w:top w:val="none" w:sz="0" w:space="0" w:color="auto"/>
                        <w:left w:val="none" w:sz="0" w:space="0" w:color="auto"/>
                        <w:bottom w:val="none" w:sz="0" w:space="0" w:color="auto"/>
                        <w:right w:val="none" w:sz="0" w:space="0" w:color="auto"/>
                      </w:divBdr>
                      <w:divsChild>
                        <w:div w:id="1779520936">
                          <w:marLeft w:val="0"/>
                          <w:marRight w:val="0"/>
                          <w:marTop w:val="0"/>
                          <w:marBottom w:val="0"/>
                          <w:divBdr>
                            <w:top w:val="none" w:sz="0" w:space="0" w:color="auto"/>
                            <w:left w:val="none" w:sz="0" w:space="0" w:color="auto"/>
                            <w:bottom w:val="none" w:sz="0" w:space="0" w:color="auto"/>
                            <w:right w:val="none" w:sz="0" w:space="0" w:color="auto"/>
                          </w:divBdr>
                          <w:divsChild>
                            <w:div w:id="124856282">
                              <w:marLeft w:val="0"/>
                              <w:marRight w:val="0"/>
                              <w:marTop w:val="0"/>
                              <w:marBottom w:val="0"/>
                              <w:divBdr>
                                <w:top w:val="none" w:sz="0" w:space="0" w:color="auto"/>
                                <w:left w:val="none" w:sz="0" w:space="0" w:color="auto"/>
                                <w:bottom w:val="none" w:sz="0" w:space="0" w:color="auto"/>
                                <w:right w:val="none" w:sz="0" w:space="0" w:color="auto"/>
                              </w:divBdr>
                              <w:divsChild>
                                <w:div w:id="1206025211">
                                  <w:marLeft w:val="0"/>
                                  <w:marRight w:val="0"/>
                                  <w:marTop w:val="0"/>
                                  <w:marBottom w:val="0"/>
                                  <w:divBdr>
                                    <w:top w:val="none" w:sz="0" w:space="0" w:color="auto"/>
                                    <w:left w:val="none" w:sz="0" w:space="0" w:color="auto"/>
                                    <w:bottom w:val="none" w:sz="0" w:space="0" w:color="auto"/>
                                    <w:right w:val="none" w:sz="0" w:space="0" w:color="auto"/>
                                  </w:divBdr>
                                  <w:divsChild>
                                    <w:div w:id="935671246">
                                      <w:marLeft w:val="0"/>
                                      <w:marRight w:val="0"/>
                                      <w:marTop w:val="0"/>
                                      <w:marBottom w:val="0"/>
                                      <w:divBdr>
                                        <w:top w:val="none" w:sz="0" w:space="0" w:color="auto"/>
                                        <w:left w:val="none" w:sz="0" w:space="0" w:color="auto"/>
                                        <w:bottom w:val="none" w:sz="0" w:space="0" w:color="auto"/>
                                        <w:right w:val="none" w:sz="0" w:space="0" w:color="auto"/>
                                      </w:divBdr>
                                      <w:divsChild>
                                        <w:div w:id="69877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4757799">
          <w:marLeft w:val="0"/>
          <w:marRight w:val="0"/>
          <w:marTop w:val="0"/>
          <w:marBottom w:val="0"/>
          <w:divBdr>
            <w:top w:val="none" w:sz="0" w:space="0" w:color="auto"/>
            <w:left w:val="none" w:sz="0" w:space="0" w:color="auto"/>
            <w:bottom w:val="none" w:sz="0" w:space="0" w:color="auto"/>
            <w:right w:val="none" w:sz="0" w:space="0" w:color="auto"/>
          </w:divBdr>
          <w:divsChild>
            <w:div w:id="1911649927">
              <w:marLeft w:val="0"/>
              <w:marRight w:val="0"/>
              <w:marTop w:val="0"/>
              <w:marBottom w:val="0"/>
              <w:divBdr>
                <w:top w:val="none" w:sz="0" w:space="0" w:color="auto"/>
                <w:left w:val="none" w:sz="0" w:space="0" w:color="auto"/>
                <w:bottom w:val="none" w:sz="0" w:space="0" w:color="auto"/>
                <w:right w:val="none" w:sz="0" w:space="0" w:color="auto"/>
              </w:divBdr>
              <w:divsChild>
                <w:div w:id="1450854027">
                  <w:marLeft w:val="0"/>
                  <w:marRight w:val="0"/>
                  <w:marTop w:val="0"/>
                  <w:marBottom w:val="0"/>
                  <w:divBdr>
                    <w:top w:val="none" w:sz="0" w:space="0" w:color="auto"/>
                    <w:left w:val="none" w:sz="0" w:space="0" w:color="auto"/>
                    <w:bottom w:val="none" w:sz="0" w:space="0" w:color="auto"/>
                    <w:right w:val="none" w:sz="0" w:space="0" w:color="auto"/>
                  </w:divBdr>
                  <w:divsChild>
                    <w:div w:id="54351677">
                      <w:marLeft w:val="0"/>
                      <w:marRight w:val="0"/>
                      <w:marTop w:val="0"/>
                      <w:marBottom w:val="0"/>
                      <w:divBdr>
                        <w:top w:val="none" w:sz="0" w:space="0" w:color="auto"/>
                        <w:left w:val="none" w:sz="0" w:space="0" w:color="auto"/>
                        <w:bottom w:val="none" w:sz="0" w:space="0" w:color="auto"/>
                        <w:right w:val="none" w:sz="0" w:space="0" w:color="auto"/>
                      </w:divBdr>
                      <w:divsChild>
                        <w:div w:id="2059552082">
                          <w:marLeft w:val="0"/>
                          <w:marRight w:val="0"/>
                          <w:marTop w:val="0"/>
                          <w:marBottom w:val="0"/>
                          <w:divBdr>
                            <w:top w:val="none" w:sz="0" w:space="0" w:color="auto"/>
                            <w:left w:val="none" w:sz="0" w:space="0" w:color="auto"/>
                            <w:bottom w:val="none" w:sz="0" w:space="0" w:color="auto"/>
                            <w:right w:val="none" w:sz="0" w:space="0" w:color="auto"/>
                          </w:divBdr>
                          <w:divsChild>
                            <w:div w:id="1510024414">
                              <w:marLeft w:val="0"/>
                              <w:marRight w:val="0"/>
                              <w:marTop w:val="0"/>
                              <w:marBottom w:val="0"/>
                              <w:divBdr>
                                <w:top w:val="none" w:sz="0" w:space="0" w:color="auto"/>
                                <w:left w:val="none" w:sz="0" w:space="0" w:color="auto"/>
                                <w:bottom w:val="none" w:sz="0" w:space="0" w:color="auto"/>
                                <w:right w:val="none" w:sz="0" w:space="0" w:color="auto"/>
                              </w:divBdr>
                              <w:divsChild>
                                <w:div w:id="202685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93603">
                  <w:marLeft w:val="0"/>
                  <w:marRight w:val="0"/>
                  <w:marTop w:val="0"/>
                  <w:marBottom w:val="0"/>
                  <w:divBdr>
                    <w:top w:val="none" w:sz="0" w:space="0" w:color="auto"/>
                    <w:left w:val="none" w:sz="0" w:space="0" w:color="auto"/>
                    <w:bottom w:val="none" w:sz="0" w:space="0" w:color="auto"/>
                    <w:right w:val="none" w:sz="0" w:space="0" w:color="auto"/>
                  </w:divBdr>
                  <w:divsChild>
                    <w:div w:id="1850413581">
                      <w:marLeft w:val="0"/>
                      <w:marRight w:val="0"/>
                      <w:marTop w:val="0"/>
                      <w:marBottom w:val="0"/>
                      <w:divBdr>
                        <w:top w:val="none" w:sz="0" w:space="0" w:color="auto"/>
                        <w:left w:val="none" w:sz="0" w:space="0" w:color="auto"/>
                        <w:bottom w:val="none" w:sz="0" w:space="0" w:color="auto"/>
                        <w:right w:val="none" w:sz="0" w:space="0" w:color="auto"/>
                      </w:divBdr>
                      <w:divsChild>
                        <w:div w:id="2079982248">
                          <w:marLeft w:val="0"/>
                          <w:marRight w:val="0"/>
                          <w:marTop w:val="0"/>
                          <w:marBottom w:val="0"/>
                          <w:divBdr>
                            <w:top w:val="none" w:sz="0" w:space="0" w:color="auto"/>
                            <w:left w:val="none" w:sz="0" w:space="0" w:color="auto"/>
                            <w:bottom w:val="none" w:sz="0" w:space="0" w:color="auto"/>
                            <w:right w:val="none" w:sz="0" w:space="0" w:color="auto"/>
                          </w:divBdr>
                          <w:divsChild>
                            <w:div w:id="1091663647">
                              <w:marLeft w:val="0"/>
                              <w:marRight w:val="0"/>
                              <w:marTop w:val="0"/>
                              <w:marBottom w:val="0"/>
                              <w:divBdr>
                                <w:top w:val="none" w:sz="0" w:space="0" w:color="auto"/>
                                <w:left w:val="none" w:sz="0" w:space="0" w:color="auto"/>
                                <w:bottom w:val="none" w:sz="0" w:space="0" w:color="auto"/>
                                <w:right w:val="none" w:sz="0" w:space="0" w:color="auto"/>
                              </w:divBdr>
                              <w:divsChild>
                                <w:div w:id="1888763059">
                                  <w:marLeft w:val="0"/>
                                  <w:marRight w:val="0"/>
                                  <w:marTop w:val="0"/>
                                  <w:marBottom w:val="0"/>
                                  <w:divBdr>
                                    <w:top w:val="none" w:sz="0" w:space="0" w:color="auto"/>
                                    <w:left w:val="none" w:sz="0" w:space="0" w:color="auto"/>
                                    <w:bottom w:val="none" w:sz="0" w:space="0" w:color="auto"/>
                                    <w:right w:val="none" w:sz="0" w:space="0" w:color="auto"/>
                                  </w:divBdr>
                                  <w:divsChild>
                                    <w:div w:id="47514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s.asia.edu.tw/teacherinfo/" TargetMode="External"/><Relationship Id="rId3" Type="http://schemas.openxmlformats.org/officeDocument/2006/relationships/settings" Target="settings.xml"/><Relationship Id="rId7" Type="http://schemas.openxmlformats.org/officeDocument/2006/relationships/hyperlink" Target="http://webs.asia.edu.tw/teacherin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1325</Words>
  <Characters>7556</Characters>
  <Application>Microsoft Office Word</Application>
  <DocSecurity>0</DocSecurity>
  <Lines>62</Lines>
  <Paragraphs>17</Paragraphs>
  <ScaleCrop>false</ScaleCrop>
  <Company>亞洲大學 Asia University</Company>
  <LinksUpToDate>false</LinksUpToDate>
  <CharactersWithSpaces>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2024-12-06T01:14:00Z</dcterms:created>
  <dcterms:modified xsi:type="dcterms:W3CDTF">2024-12-06T01:19:00Z</dcterms:modified>
</cp:coreProperties>
</file>