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CC50" w14:textId="77777777" w:rsidR="0009203B" w:rsidRPr="0009203B" w:rsidRDefault="0009203B" w:rsidP="0009203B">
      <w:pPr>
        <w:jc w:val="center"/>
        <w:rPr>
          <w:rFonts w:ascii="Times New Roman" w:hAnsi="Times New Roman" w:cs="Times New Roman"/>
          <w:sz w:val="32"/>
          <w:szCs w:val="32"/>
        </w:rPr>
      </w:pPr>
      <w:r w:rsidRPr="0009203B">
        <w:rPr>
          <w:rFonts w:ascii="Times New Roman" w:hAnsi="Times New Roman" w:cs="Times New Roman"/>
          <w:b/>
          <w:bCs/>
          <w:sz w:val="32"/>
          <w:szCs w:val="32"/>
        </w:rPr>
        <w:t>Asia University Guidelines for Curriculum Planning and External Review of Course Syllabi</w:t>
      </w:r>
    </w:p>
    <w:p w14:paraId="54EE0436" w14:textId="77777777" w:rsidR="0009203B" w:rsidRPr="0009203B" w:rsidRDefault="0009203B" w:rsidP="0009203B">
      <w:pPr>
        <w:jc w:val="right"/>
        <w:rPr>
          <w:rFonts w:ascii="Times New Roman" w:hAnsi="Times New Roman" w:cs="Times New Roman"/>
          <w:sz w:val="16"/>
          <w:szCs w:val="16"/>
        </w:rPr>
      </w:pPr>
      <w:r w:rsidRPr="0009203B">
        <w:rPr>
          <w:rFonts w:ascii="Times New Roman" w:hAnsi="Times New Roman" w:cs="Times New Roman"/>
          <w:b/>
          <w:bCs/>
          <w:sz w:val="16"/>
          <w:szCs w:val="16"/>
        </w:rPr>
        <w:t>Amendments and Approvals:</w:t>
      </w:r>
    </w:p>
    <w:p w14:paraId="4A245BDD" w14:textId="77777777" w:rsidR="0009203B" w:rsidRPr="0009203B" w:rsidRDefault="0009203B" w:rsidP="0009203B">
      <w:pPr>
        <w:numPr>
          <w:ilvl w:val="0"/>
          <w:numId w:val="1"/>
        </w:numPr>
        <w:jc w:val="right"/>
        <w:rPr>
          <w:rFonts w:ascii="Times New Roman" w:hAnsi="Times New Roman" w:cs="Times New Roman"/>
          <w:sz w:val="16"/>
          <w:szCs w:val="16"/>
        </w:rPr>
      </w:pPr>
      <w:r w:rsidRPr="0009203B">
        <w:rPr>
          <w:rFonts w:ascii="Times New Roman" w:hAnsi="Times New Roman" w:cs="Times New Roman"/>
          <w:sz w:val="16"/>
          <w:szCs w:val="16"/>
        </w:rPr>
        <w:t>July 29, 2013: Approved at the 2nd Administrative Meeting of the 101st Academic Year, 2nd Semester</w:t>
      </w:r>
    </w:p>
    <w:p w14:paraId="6FE51BBA" w14:textId="77777777" w:rsidR="0009203B" w:rsidRPr="0009203B" w:rsidRDefault="0009203B" w:rsidP="0009203B">
      <w:pPr>
        <w:numPr>
          <w:ilvl w:val="0"/>
          <w:numId w:val="1"/>
        </w:numPr>
        <w:jc w:val="right"/>
        <w:rPr>
          <w:rFonts w:ascii="Times New Roman" w:hAnsi="Times New Roman" w:cs="Times New Roman"/>
          <w:sz w:val="16"/>
          <w:szCs w:val="16"/>
        </w:rPr>
      </w:pPr>
      <w:r w:rsidRPr="0009203B">
        <w:rPr>
          <w:rFonts w:ascii="Times New Roman" w:hAnsi="Times New Roman" w:cs="Times New Roman"/>
          <w:sz w:val="16"/>
          <w:szCs w:val="16"/>
        </w:rPr>
        <w:t>August 26, 2013: Issued by Asia University, Document No. 1020009193</w:t>
      </w:r>
    </w:p>
    <w:p w14:paraId="4365A4BB" w14:textId="77777777" w:rsidR="0009203B" w:rsidRPr="0009203B" w:rsidRDefault="0009203B" w:rsidP="0009203B">
      <w:pPr>
        <w:numPr>
          <w:ilvl w:val="0"/>
          <w:numId w:val="1"/>
        </w:numPr>
        <w:jc w:val="right"/>
        <w:rPr>
          <w:rFonts w:ascii="Times New Roman" w:hAnsi="Times New Roman" w:cs="Times New Roman"/>
          <w:sz w:val="16"/>
          <w:szCs w:val="16"/>
        </w:rPr>
      </w:pPr>
      <w:r w:rsidRPr="0009203B">
        <w:rPr>
          <w:rFonts w:ascii="Times New Roman" w:hAnsi="Times New Roman" w:cs="Times New Roman"/>
          <w:sz w:val="16"/>
          <w:szCs w:val="16"/>
        </w:rPr>
        <w:t>May 10, 2023: Approved at the 2nd Semester Academic Affairs Meeting of the 111st Academic Year, amending Article 2</w:t>
      </w:r>
    </w:p>
    <w:p w14:paraId="2D6D8502" w14:textId="77777777" w:rsidR="0009203B" w:rsidRPr="0009203B" w:rsidRDefault="0009203B" w:rsidP="0009203B">
      <w:pPr>
        <w:numPr>
          <w:ilvl w:val="0"/>
          <w:numId w:val="1"/>
        </w:numPr>
        <w:jc w:val="right"/>
        <w:rPr>
          <w:rFonts w:ascii="Times New Roman" w:hAnsi="Times New Roman" w:cs="Times New Roman"/>
          <w:sz w:val="16"/>
          <w:szCs w:val="16"/>
        </w:rPr>
      </w:pPr>
      <w:r w:rsidRPr="0009203B">
        <w:rPr>
          <w:rFonts w:ascii="Times New Roman" w:hAnsi="Times New Roman" w:cs="Times New Roman"/>
          <w:sz w:val="16"/>
          <w:szCs w:val="16"/>
        </w:rPr>
        <w:t>May 25, 2023: Issued by Asia University, Document No. 1120007776</w:t>
      </w:r>
    </w:p>
    <w:p w14:paraId="5D9466DB"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1:</w:t>
      </w:r>
      <w:r w:rsidRPr="0009203B">
        <w:rPr>
          <w:rFonts w:ascii="Times New Roman" w:hAnsi="Times New Roman" w:cs="Times New Roman"/>
        </w:rPr>
        <w:br/>
        <w:t>In order to enhance the design and content of curriculum planning and course syllabi in departments, the General Education Center, and other course-offering units (hereinafter referred to as "course-offering units"), and to implement a regular review mechanism that improves teaching quality, these guidelines are hereby established.</w:t>
      </w:r>
    </w:p>
    <w:p w14:paraId="213AC431"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2:</w:t>
      </w:r>
      <w:r w:rsidRPr="0009203B">
        <w:rPr>
          <w:rFonts w:ascii="Times New Roman" w:hAnsi="Times New Roman" w:cs="Times New Roman"/>
        </w:rPr>
        <w:br/>
      </w:r>
      <w:r w:rsidRPr="0009203B">
        <w:rPr>
          <w:rFonts w:ascii="Times New Roman" w:hAnsi="Times New Roman" w:cs="Times New Roman"/>
          <w:b/>
          <w:bCs/>
        </w:rPr>
        <w:t>Review Process:</w:t>
      </w:r>
    </w:p>
    <w:p w14:paraId="66853D1A" w14:textId="77777777" w:rsidR="0009203B" w:rsidRPr="0009203B" w:rsidRDefault="0009203B" w:rsidP="0009203B">
      <w:pPr>
        <w:numPr>
          <w:ilvl w:val="0"/>
          <w:numId w:val="2"/>
        </w:numPr>
        <w:rPr>
          <w:rFonts w:ascii="Times New Roman" w:hAnsi="Times New Roman" w:cs="Times New Roman"/>
        </w:rPr>
      </w:pPr>
      <w:r w:rsidRPr="0009203B">
        <w:rPr>
          <w:rFonts w:ascii="Times New Roman" w:hAnsi="Times New Roman" w:cs="Times New Roman"/>
          <w:b/>
          <w:bCs/>
        </w:rPr>
        <w:t>Curriculum Planning:</w:t>
      </w:r>
      <w:r w:rsidRPr="0009203B">
        <w:rPr>
          <w:rFonts w:ascii="Times New Roman" w:hAnsi="Times New Roman" w:cs="Times New Roman"/>
        </w:rPr>
        <w:br/>
        <w:t>Each course-offering unit shall submit a curriculum planning form and course map for the following academic year, applicable to the next cohort of undergraduate students, for external review in the second semester of each academic year.</w:t>
      </w:r>
    </w:p>
    <w:p w14:paraId="2085FC38" w14:textId="77777777" w:rsidR="0009203B" w:rsidRPr="0009203B" w:rsidRDefault="0009203B" w:rsidP="0009203B">
      <w:pPr>
        <w:numPr>
          <w:ilvl w:val="0"/>
          <w:numId w:val="2"/>
        </w:numPr>
        <w:rPr>
          <w:rFonts w:ascii="Times New Roman" w:hAnsi="Times New Roman" w:cs="Times New Roman"/>
        </w:rPr>
      </w:pPr>
      <w:r w:rsidRPr="0009203B">
        <w:rPr>
          <w:rFonts w:ascii="Times New Roman" w:hAnsi="Times New Roman" w:cs="Times New Roman"/>
          <w:b/>
          <w:bCs/>
        </w:rPr>
        <w:t>Course Syllabi:</w:t>
      </w:r>
      <w:r w:rsidRPr="0009203B">
        <w:rPr>
          <w:rFonts w:ascii="Times New Roman" w:hAnsi="Times New Roman" w:cs="Times New Roman"/>
        </w:rPr>
        <w:br/>
        <w:t>Each course-offering unit shall submit at least two syllabi of courses to be offered in the following academic year for external review, with priority given to courses that have not been reviewed in the past two years.</w:t>
      </w:r>
    </w:p>
    <w:p w14:paraId="4F29A7CA"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3:</w:t>
      </w:r>
      <w:r w:rsidRPr="0009203B">
        <w:rPr>
          <w:rFonts w:ascii="Times New Roman" w:hAnsi="Times New Roman" w:cs="Times New Roman"/>
        </w:rPr>
        <w:br/>
      </w:r>
      <w:r w:rsidRPr="0009203B">
        <w:rPr>
          <w:rFonts w:ascii="Times New Roman" w:hAnsi="Times New Roman" w:cs="Times New Roman"/>
          <w:b/>
          <w:bCs/>
        </w:rPr>
        <w:t>Selection of External Reviewers:</w:t>
      </w:r>
      <w:r w:rsidRPr="0009203B">
        <w:rPr>
          <w:rFonts w:ascii="Times New Roman" w:hAnsi="Times New Roman" w:cs="Times New Roman"/>
        </w:rPr>
        <w:br/>
        <w:t xml:space="preserve">External reviewers for each course-offering unit shall consist of one academic expert and one industry expert from the relevant field. These reviewers will be recommended </w:t>
      </w:r>
      <w:r w:rsidRPr="0009203B">
        <w:rPr>
          <w:rFonts w:ascii="Times New Roman" w:hAnsi="Times New Roman" w:cs="Times New Roman"/>
        </w:rPr>
        <w:lastRenderedPageBreak/>
        <w:t>by the department chairs and, after approval by the respective Deans, will be appointed to conduct the review. For the General Education Center, reviewers will be selected by the Director of the Center through the course committee.</w:t>
      </w:r>
    </w:p>
    <w:p w14:paraId="0C16DA1C"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4:</w:t>
      </w:r>
      <w:r w:rsidRPr="0009203B">
        <w:rPr>
          <w:rFonts w:ascii="Times New Roman" w:hAnsi="Times New Roman" w:cs="Times New Roman"/>
        </w:rPr>
        <w:br/>
      </w:r>
      <w:r w:rsidRPr="0009203B">
        <w:rPr>
          <w:rFonts w:ascii="Times New Roman" w:hAnsi="Times New Roman" w:cs="Times New Roman"/>
          <w:b/>
          <w:bCs/>
        </w:rPr>
        <w:t>Recusal Guidelines for External Reviewers:</w:t>
      </w:r>
      <w:r w:rsidRPr="0009203B">
        <w:rPr>
          <w:rFonts w:ascii="Times New Roman" w:hAnsi="Times New Roman" w:cs="Times New Roman"/>
        </w:rPr>
        <w:br/>
        <w:t>When recommending external reviewers, course-offering units shall ensure that none of the following situations apply to the recommended individuals:</w:t>
      </w:r>
    </w:p>
    <w:p w14:paraId="63BA22F6" w14:textId="77777777" w:rsidR="0009203B" w:rsidRPr="0009203B" w:rsidRDefault="0009203B" w:rsidP="0009203B">
      <w:pPr>
        <w:numPr>
          <w:ilvl w:val="0"/>
          <w:numId w:val="3"/>
        </w:numPr>
        <w:rPr>
          <w:rFonts w:ascii="Times New Roman" w:hAnsi="Times New Roman" w:cs="Times New Roman"/>
        </w:rPr>
      </w:pPr>
      <w:r w:rsidRPr="0009203B">
        <w:rPr>
          <w:rFonts w:ascii="Times New Roman" w:hAnsi="Times New Roman" w:cs="Times New Roman"/>
        </w:rPr>
        <w:t>The individual is a former research advisor of the course instructor.</w:t>
      </w:r>
    </w:p>
    <w:p w14:paraId="76DC1972" w14:textId="77777777" w:rsidR="0009203B" w:rsidRPr="0009203B" w:rsidRDefault="0009203B" w:rsidP="0009203B">
      <w:pPr>
        <w:numPr>
          <w:ilvl w:val="0"/>
          <w:numId w:val="3"/>
        </w:numPr>
        <w:rPr>
          <w:rFonts w:ascii="Times New Roman" w:hAnsi="Times New Roman" w:cs="Times New Roman"/>
        </w:rPr>
      </w:pPr>
      <w:r w:rsidRPr="0009203B">
        <w:rPr>
          <w:rFonts w:ascii="Times New Roman" w:hAnsi="Times New Roman" w:cs="Times New Roman"/>
        </w:rPr>
        <w:t>The individual has co-authored or jointly conducted research with the course instructor.</w:t>
      </w:r>
    </w:p>
    <w:p w14:paraId="74C921B2" w14:textId="77777777" w:rsidR="0009203B" w:rsidRPr="0009203B" w:rsidRDefault="0009203B" w:rsidP="0009203B">
      <w:pPr>
        <w:numPr>
          <w:ilvl w:val="0"/>
          <w:numId w:val="3"/>
        </w:numPr>
        <w:rPr>
          <w:rFonts w:ascii="Times New Roman" w:hAnsi="Times New Roman" w:cs="Times New Roman"/>
        </w:rPr>
      </w:pPr>
      <w:r w:rsidRPr="0009203B">
        <w:rPr>
          <w:rFonts w:ascii="Times New Roman" w:hAnsi="Times New Roman" w:cs="Times New Roman"/>
        </w:rPr>
        <w:t>The individual has a direct family relationship within the third degree of kinship with the course instructor.</w:t>
      </w:r>
    </w:p>
    <w:p w14:paraId="631EB075"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5:</w:t>
      </w:r>
      <w:r w:rsidRPr="0009203B">
        <w:rPr>
          <w:rFonts w:ascii="Times New Roman" w:hAnsi="Times New Roman" w:cs="Times New Roman"/>
        </w:rPr>
        <w:br/>
      </w:r>
      <w:r w:rsidRPr="0009203B">
        <w:rPr>
          <w:rFonts w:ascii="Times New Roman" w:hAnsi="Times New Roman" w:cs="Times New Roman"/>
          <w:b/>
          <w:bCs/>
        </w:rPr>
        <w:t>Review Criteria:</w:t>
      </w:r>
    </w:p>
    <w:p w14:paraId="2B647004" w14:textId="77777777" w:rsidR="0009203B" w:rsidRPr="0009203B" w:rsidRDefault="0009203B" w:rsidP="0009203B">
      <w:pPr>
        <w:numPr>
          <w:ilvl w:val="0"/>
          <w:numId w:val="4"/>
        </w:numPr>
        <w:rPr>
          <w:rFonts w:ascii="Times New Roman" w:hAnsi="Times New Roman" w:cs="Times New Roman"/>
        </w:rPr>
      </w:pPr>
      <w:r w:rsidRPr="0009203B">
        <w:rPr>
          <w:rFonts w:ascii="Times New Roman" w:hAnsi="Times New Roman" w:cs="Times New Roman"/>
          <w:b/>
          <w:bCs/>
        </w:rPr>
        <w:t>Curriculum Planning:</w:t>
      </w:r>
    </w:p>
    <w:p w14:paraId="472A186D"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curriculum aligns with the educational goals of the department or General Education Center.</w:t>
      </w:r>
    </w:p>
    <w:p w14:paraId="34F7F8AC"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it meets the basic literacy and core competencies required for students.</w:t>
      </w:r>
    </w:p>
    <w:p w14:paraId="280BA79E"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it complies with graduation benchmark requirements for students in Chinese language, English, and information literacy.</w:t>
      </w:r>
    </w:p>
    <w:p w14:paraId="622A16A9"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it aligns with the professional competency indicators for students.</w:t>
      </w:r>
    </w:p>
    <w:p w14:paraId="03B44F6E"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it reflects the current development trends in the respective field.</w:t>
      </w:r>
    </w:p>
    <w:p w14:paraId="3757D001"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curriculum design effectively addresses the challenges posed by globalization, informatization, and the knowledge economy.</w:t>
      </w:r>
    </w:p>
    <w:p w14:paraId="3ED3942D" w14:textId="77777777" w:rsidR="0009203B" w:rsidRPr="0009203B" w:rsidRDefault="0009203B" w:rsidP="0009203B">
      <w:pPr>
        <w:numPr>
          <w:ilvl w:val="0"/>
          <w:numId w:val="4"/>
        </w:numPr>
        <w:rPr>
          <w:rFonts w:ascii="Times New Roman" w:hAnsi="Times New Roman" w:cs="Times New Roman"/>
        </w:rPr>
      </w:pPr>
      <w:r w:rsidRPr="0009203B">
        <w:rPr>
          <w:rFonts w:ascii="Times New Roman" w:hAnsi="Times New Roman" w:cs="Times New Roman"/>
          <w:b/>
          <w:bCs/>
        </w:rPr>
        <w:t>Course Syllabi:</w:t>
      </w:r>
    </w:p>
    <w:p w14:paraId="55E845B5"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lastRenderedPageBreak/>
        <w:t>Whether the course objectives cover knowledge, skills, and attitudinal components.</w:t>
      </w:r>
    </w:p>
    <w:p w14:paraId="4AC715E8"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course content and schedule align with the teaching objectives.</w:t>
      </w:r>
    </w:p>
    <w:p w14:paraId="52A0475D"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teaching methods include diverse approaches (e.g., lectures, case discussions, brainstorming, group discussions, student presentations, hands-on projects or service learning, site visits, role-playing, e-learning, etc.).</w:t>
      </w:r>
    </w:p>
    <w:p w14:paraId="69DE8BB5"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instructional materials are appropriate for the designed course content and meet societal and industry demands.</w:t>
      </w:r>
    </w:p>
    <w:p w14:paraId="19A27F30"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assessment methods are varied (e.g., written exams, oral exams, assignments, group reports, research papers, practical projects and reflections, service logs and reflections, class participation and performance, pre- and post-assessments).</w:t>
      </w:r>
    </w:p>
    <w:p w14:paraId="09F62583"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learning assessments align with the basic literacy and core competencies that the course aims to develop.</w:t>
      </w:r>
    </w:p>
    <w:p w14:paraId="4309DA99"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course content and teaching activities align with the current trends and developments in the field.</w:t>
      </w:r>
    </w:p>
    <w:p w14:paraId="6C13E869" w14:textId="77777777" w:rsidR="0009203B" w:rsidRPr="0009203B" w:rsidRDefault="0009203B" w:rsidP="0009203B">
      <w:pPr>
        <w:numPr>
          <w:ilvl w:val="1"/>
          <w:numId w:val="4"/>
        </w:numPr>
        <w:rPr>
          <w:rFonts w:ascii="Times New Roman" w:hAnsi="Times New Roman" w:cs="Times New Roman"/>
        </w:rPr>
      </w:pPr>
      <w:r w:rsidRPr="0009203B">
        <w:rPr>
          <w:rFonts w:ascii="Times New Roman" w:hAnsi="Times New Roman" w:cs="Times New Roman"/>
        </w:rPr>
        <w:t>Whether the instructor's expertise matches the subject matter being taught.</w:t>
      </w:r>
    </w:p>
    <w:p w14:paraId="52C7F343"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6:</w:t>
      </w:r>
      <w:r w:rsidRPr="0009203B">
        <w:rPr>
          <w:rFonts w:ascii="Times New Roman" w:hAnsi="Times New Roman" w:cs="Times New Roman"/>
        </w:rPr>
        <w:br/>
        <w:t>Course-offering units shall follow the timeline announced by the Office of Academic Affairs for submitting their curriculum plans and course syllabi for external review. The results of the external review must be reported to the department or General Education Center's Curriculum Committee, and the feedback from the reviewers should be incorporated into the proposal discussions.</w:t>
      </w:r>
    </w:p>
    <w:p w14:paraId="5BCC3990" w14:textId="77777777" w:rsidR="0009203B" w:rsidRPr="0009203B" w:rsidRDefault="0009203B" w:rsidP="0009203B">
      <w:pPr>
        <w:rPr>
          <w:rFonts w:ascii="Times New Roman" w:hAnsi="Times New Roman" w:cs="Times New Roman"/>
        </w:rPr>
      </w:pPr>
      <w:r w:rsidRPr="0009203B">
        <w:rPr>
          <w:rFonts w:ascii="Times New Roman" w:hAnsi="Times New Roman" w:cs="Times New Roman"/>
          <w:b/>
          <w:bCs/>
        </w:rPr>
        <w:t>Article 7:</w:t>
      </w:r>
      <w:r w:rsidRPr="0009203B">
        <w:rPr>
          <w:rFonts w:ascii="Times New Roman" w:hAnsi="Times New Roman" w:cs="Times New Roman"/>
        </w:rPr>
        <w:br/>
        <w:t>These guidelines shall take effect upon approval by the Academic Affairs Meeting and ratification by the President. Any amendments will follow the same process.</w:t>
      </w:r>
    </w:p>
    <w:p w14:paraId="4B634A59" w14:textId="77777777" w:rsidR="00B40F9F" w:rsidRPr="0009203B" w:rsidRDefault="00B40F9F">
      <w:pPr>
        <w:rPr>
          <w:rFonts w:ascii="Times New Roman" w:hAnsi="Times New Roman" w:cs="Times New Roman"/>
        </w:rPr>
      </w:pPr>
    </w:p>
    <w:sectPr w:rsidR="00B40F9F" w:rsidRPr="0009203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2B2E77"/>
    <w:multiLevelType w:val="multilevel"/>
    <w:tmpl w:val="7EF87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38583E"/>
    <w:multiLevelType w:val="multilevel"/>
    <w:tmpl w:val="2B642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5A76FB"/>
    <w:multiLevelType w:val="multilevel"/>
    <w:tmpl w:val="BE7C4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646D6E"/>
    <w:multiLevelType w:val="multilevel"/>
    <w:tmpl w:val="E5F6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3738425">
    <w:abstractNumId w:val="3"/>
  </w:num>
  <w:num w:numId="2" w16cid:durableId="1692105561">
    <w:abstractNumId w:val="2"/>
  </w:num>
  <w:num w:numId="3" w16cid:durableId="1398743010">
    <w:abstractNumId w:val="0"/>
  </w:num>
  <w:num w:numId="4" w16cid:durableId="1997489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6D"/>
    <w:rsid w:val="0009203B"/>
    <w:rsid w:val="001D738B"/>
    <w:rsid w:val="00270C6D"/>
    <w:rsid w:val="008A266F"/>
    <w:rsid w:val="00B40F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A7F4E7-C0C0-400F-8C4A-A170E2428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70C6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70C6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70C6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270C6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270C6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70C6D"/>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270C6D"/>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70C6D"/>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270C6D"/>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70C6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270C6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270C6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270C6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270C6D"/>
    <w:rPr>
      <w:rFonts w:eastAsiaTheme="majorEastAsia" w:cstheme="majorBidi"/>
      <w:color w:val="0F4761" w:themeColor="accent1" w:themeShade="BF"/>
    </w:rPr>
  </w:style>
  <w:style w:type="character" w:customStyle="1" w:styleId="60">
    <w:name w:val="標題 6 字元"/>
    <w:basedOn w:val="a0"/>
    <w:link w:val="6"/>
    <w:uiPriority w:val="9"/>
    <w:semiHidden/>
    <w:rsid w:val="00270C6D"/>
    <w:rPr>
      <w:rFonts w:eastAsiaTheme="majorEastAsia" w:cstheme="majorBidi"/>
      <w:color w:val="595959" w:themeColor="text1" w:themeTint="A6"/>
    </w:rPr>
  </w:style>
  <w:style w:type="character" w:customStyle="1" w:styleId="70">
    <w:name w:val="標題 7 字元"/>
    <w:basedOn w:val="a0"/>
    <w:link w:val="7"/>
    <w:uiPriority w:val="9"/>
    <w:semiHidden/>
    <w:rsid w:val="00270C6D"/>
    <w:rPr>
      <w:rFonts w:eastAsiaTheme="majorEastAsia" w:cstheme="majorBidi"/>
      <w:color w:val="595959" w:themeColor="text1" w:themeTint="A6"/>
    </w:rPr>
  </w:style>
  <w:style w:type="character" w:customStyle="1" w:styleId="80">
    <w:name w:val="標題 8 字元"/>
    <w:basedOn w:val="a0"/>
    <w:link w:val="8"/>
    <w:uiPriority w:val="9"/>
    <w:semiHidden/>
    <w:rsid w:val="00270C6D"/>
    <w:rPr>
      <w:rFonts w:eastAsiaTheme="majorEastAsia" w:cstheme="majorBidi"/>
      <w:color w:val="272727" w:themeColor="text1" w:themeTint="D8"/>
    </w:rPr>
  </w:style>
  <w:style w:type="character" w:customStyle="1" w:styleId="90">
    <w:name w:val="標題 9 字元"/>
    <w:basedOn w:val="a0"/>
    <w:link w:val="9"/>
    <w:uiPriority w:val="9"/>
    <w:semiHidden/>
    <w:rsid w:val="00270C6D"/>
    <w:rPr>
      <w:rFonts w:eastAsiaTheme="majorEastAsia" w:cstheme="majorBidi"/>
      <w:color w:val="272727" w:themeColor="text1" w:themeTint="D8"/>
    </w:rPr>
  </w:style>
  <w:style w:type="paragraph" w:styleId="a3">
    <w:name w:val="Title"/>
    <w:basedOn w:val="a"/>
    <w:next w:val="a"/>
    <w:link w:val="a4"/>
    <w:uiPriority w:val="10"/>
    <w:qFormat/>
    <w:rsid w:val="00270C6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70C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70C6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270C6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70C6D"/>
    <w:pPr>
      <w:spacing w:before="160"/>
      <w:jc w:val="center"/>
    </w:pPr>
    <w:rPr>
      <w:i/>
      <w:iCs/>
      <w:color w:val="404040" w:themeColor="text1" w:themeTint="BF"/>
    </w:rPr>
  </w:style>
  <w:style w:type="character" w:customStyle="1" w:styleId="a8">
    <w:name w:val="引文 字元"/>
    <w:basedOn w:val="a0"/>
    <w:link w:val="a7"/>
    <w:uiPriority w:val="29"/>
    <w:rsid w:val="00270C6D"/>
    <w:rPr>
      <w:i/>
      <w:iCs/>
      <w:color w:val="404040" w:themeColor="text1" w:themeTint="BF"/>
    </w:rPr>
  </w:style>
  <w:style w:type="paragraph" w:styleId="a9">
    <w:name w:val="List Paragraph"/>
    <w:basedOn w:val="a"/>
    <w:uiPriority w:val="34"/>
    <w:qFormat/>
    <w:rsid w:val="00270C6D"/>
    <w:pPr>
      <w:ind w:left="720"/>
      <w:contextualSpacing/>
    </w:pPr>
  </w:style>
  <w:style w:type="character" w:styleId="aa">
    <w:name w:val="Intense Emphasis"/>
    <w:basedOn w:val="a0"/>
    <w:uiPriority w:val="21"/>
    <w:qFormat/>
    <w:rsid w:val="00270C6D"/>
    <w:rPr>
      <w:i/>
      <w:iCs/>
      <w:color w:val="0F4761" w:themeColor="accent1" w:themeShade="BF"/>
    </w:rPr>
  </w:style>
  <w:style w:type="paragraph" w:styleId="ab">
    <w:name w:val="Intense Quote"/>
    <w:basedOn w:val="a"/>
    <w:next w:val="a"/>
    <w:link w:val="ac"/>
    <w:uiPriority w:val="30"/>
    <w:qFormat/>
    <w:rsid w:val="00270C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70C6D"/>
    <w:rPr>
      <w:i/>
      <w:iCs/>
      <w:color w:val="0F4761" w:themeColor="accent1" w:themeShade="BF"/>
    </w:rPr>
  </w:style>
  <w:style w:type="character" w:styleId="ad">
    <w:name w:val="Intense Reference"/>
    <w:basedOn w:val="a0"/>
    <w:uiPriority w:val="32"/>
    <w:qFormat/>
    <w:rsid w:val="00270C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810888">
      <w:bodyDiv w:val="1"/>
      <w:marLeft w:val="0"/>
      <w:marRight w:val="0"/>
      <w:marTop w:val="0"/>
      <w:marBottom w:val="0"/>
      <w:divBdr>
        <w:top w:val="none" w:sz="0" w:space="0" w:color="auto"/>
        <w:left w:val="none" w:sz="0" w:space="0" w:color="auto"/>
        <w:bottom w:val="none" w:sz="0" w:space="0" w:color="auto"/>
        <w:right w:val="none" w:sz="0" w:space="0" w:color="auto"/>
      </w:divBdr>
    </w:div>
    <w:div w:id="98824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3873</Characters>
  <Application>Microsoft Office Word</Application>
  <DocSecurity>0</DocSecurity>
  <Lines>32</Lines>
  <Paragraphs>9</Paragraphs>
  <ScaleCrop>false</ScaleCrop>
  <Company>亞洲大學 Asia University</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何宣盈</cp:lastModifiedBy>
  <cp:revision>2</cp:revision>
  <dcterms:created xsi:type="dcterms:W3CDTF">2025-04-07T06:47:00Z</dcterms:created>
  <dcterms:modified xsi:type="dcterms:W3CDTF">2025-04-07T06:47:00Z</dcterms:modified>
</cp:coreProperties>
</file>