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6B625" w14:textId="77777777" w:rsidR="005F0DF6" w:rsidRPr="005F0DF6" w:rsidRDefault="005F0DF6" w:rsidP="005F0DF6">
      <w:pPr>
        <w:jc w:val="center"/>
      </w:pPr>
      <w:r w:rsidRPr="005F0DF6">
        <w:rPr>
          <w:b/>
          <w:bCs/>
        </w:rPr>
        <w:t>Asia University Guidelines for Calculation of Faculty Teaching Hours and Hourly Compensation</w:t>
      </w:r>
    </w:p>
    <w:p w14:paraId="2A8692CB" w14:textId="77777777" w:rsidR="005F0DF6" w:rsidRPr="005F0DF6" w:rsidRDefault="005F0DF6" w:rsidP="005F0DF6">
      <w:pPr>
        <w:jc w:val="right"/>
        <w:rPr>
          <w:sz w:val="16"/>
          <w:szCs w:val="16"/>
        </w:rPr>
      </w:pPr>
      <w:r w:rsidRPr="005F0DF6">
        <w:rPr>
          <w:b/>
          <w:bCs/>
          <w:sz w:val="16"/>
          <w:szCs w:val="16"/>
        </w:rPr>
        <w:t>Approval History:</w:t>
      </w:r>
    </w:p>
    <w:p w14:paraId="07BA3810" w14:textId="3223C490" w:rsidR="005F0DF6" w:rsidRDefault="005F0DF6" w:rsidP="005F0DF6">
      <w:pPr>
        <w:jc w:val="right"/>
        <w:rPr>
          <w:sz w:val="16"/>
          <w:szCs w:val="16"/>
        </w:rPr>
      </w:pPr>
      <w:r w:rsidRPr="005F0DF6">
        <w:rPr>
          <w:sz w:val="16"/>
          <w:szCs w:val="16"/>
        </w:rPr>
        <w:t xml:space="preserve">Approved and amended in various university administrative and academic meetings from October 11, 2001 (90.10.11) to </w:t>
      </w:r>
      <w:r w:rsidR="008E79D3">
        <w:rPr>
          <w:sz w:val="16"/>
          <w:szCs w:val="16"/>
        </w:rPr>
        <w:t>October</w:t>
      </w:r>
      <w:r w:rsidRPr="005F0DF6">
        <w:rPr>
          <w:sz w:val="16"/>
          <w:szCs w:val="16"/>
        </w:rPr>
        <w:t xml:space="preserve"> </w:t>
      </w:r>
      <w:bookmarkStart w:id="0" w:name="_Hlk212625664"/>
      <w:r w:rsidR="008E79D3">
        <w:rPr>
          <w:sz w:val="16"/>
          <w:szCs w:val="16"/>
        </w:rPr>
        <w:t>27</w:t>
      </w:r>
      <w:r w:rsidRPr="005F0DF6">
        <w:rPr>
          <w:sz w:val="16"/>
          <w:szCs w:val="16"/>
        </w:rPr>
        <w:t>, 2025 (114.</w:t>
      </w:r>
      <w:r w:rsidR="008E79D3">
        <w:rPr>
          <w:sz w:val="16"/>
          <w:szCs w:val="16"/>
        </w:rPr>
        <w:t>10</w:t>
      </w:r>
      <w:r w:rsidRPr="005F0DF6">
        <w:rPr>
          <w:sz w:val="16"/>
          <w:szCs w:val="16"/>
        </w:rPr>
        <w:t>.</w:t>
      </w:r>
      <w:r w:rsidR="008E79D3">
        <w:rPr>
          <w:sz w:val="16"/>
          <w:szCs w:val="16"/>
        </w:rPr>
        <w:t>27</w:t>
      </w:r>
      <w:r w:rsidRPr="005F0DF6">
        <w:rPr>
          <w:sz w:val="16"/>
          <w:szCs w:val="16"/>
        </w:rPr>
        <w:t>)</w:t>
      </w:r>
      <w:bookmarkEnd w:id="0"/>
      <w:r w:rsidRPr="005F0DF6">
        <w:rPr>
          <w:sz w:val="16"/>
          <w:szCs w:val="16"/>
        </w:rPr>
        <w:t>, as documented under the respective official letters issued by the Secretariat of Asia University. The full amendment record is maintained in the university archives.</w:t>
      </w:r>
    </w:p>
    <w:p w14:paraId="2AF6ED4D" w14:textId="77777777" w:rsidR="008E79D3" w:rsidRPr="005F0DF6" w:rsidRDefault="008E79D3" w:rsidP="005F0DF6">
      <w:pPr>
        <w:jc w:val="right"/>
        <w:rPr>
          <w:sz w:val="16"/>
          <w:szCs w:val="16"/>
        </w:rPr>
      </w:pPr>
    </w:p>
    <w:p w14:paraId="0E0567C7" w14:textId="77777777" w:rsidR="005F0DF6" w:rsidRPr="005F0DF6" w:rsidRDefault="00787E44" w:rsidP="005F0DF6">
      <w:r>
        <w:pict w14:anchorId="3ADEDC4A">
          <v:rect id="_x0000_i1025" style="width:0;height:1.5pt" o:hralign="center" o:hrstd="t" o:hr="t" fillcolor="#a0a0a0" stroked="f"/>
        </w:pict>
      </w:r>
    </w:p>
    <w:p w14:paraId="006AE5FC" w14:textId="77777777" w:rsidR="005F0DF6" w:rsidRPr="005F0DF6" w:rsidRDefault="005F0DF6" w:rsidP="005F0DF6">
      <w:pPr>
        <w:rPr>
          <w:b/>
          <w:bCs/>
        </w:rPr>
      </w:pPr>
      <w:r w:rsidRPr="005F0DF6">
        <w:rPr>
          <w:b/>
          <w:bCs/>
        </w:rPr>
        <w:t>Article 1</w:t>
      </w:r>
    </w:p>
    <w:p w14:paraId="200599DD" w14:textId="77777777" w:rsidR="005F0DF6" w:rsidRPr="005F0DF6" w:rsidRDefault="005F0DF6" w:rsidP="005F0DF6">
      <w:r w:rsidRPr="005F0DF6">
        <w:t>These guidelines are established to regulate the calculation of hourly compensation for teaching at Asia University (hereinafter referred to as "the University"), taking into account both instructional responsibilities and the University's future development needs.</w:t>
      </w:r>
      <w:r w:rsidRPr="005F0DF6">
        <w:br/>
        <w:t>The term "faculty" in these guidelines includes full-time faculty, part-time faculty, and project-based faculty. Project-based faculty shall adhere to the same teaching hour and hourly pay standards as full-time faculty.</w:t>
      </w:r>
    </w:p>
    <w:p w14:paraId="11EC784C" w14:textId="77777777" w:rsidR="005F0DF6" w:rsidRPr="005F0DF6" w:rsidRDefault="00787E44" w:rsidP="005F0DF6">
      <w:r>
        <w:pict w14:anchorId="12B5D7C8">
          <v:rect id="_x0000_i1026" style="width:0;height:1.5pt" o:hralign="center" o:hrstd="t" o:hr="t" fillcolor="#a0a0a0" stroked="f"/>
        </w:pict>
      </w:r>
    </w:p>
    <w:p w14:paraId="37CFC5C0" w14:textId="77777777" w:rsidR="005F0DF6" w:rsidRPr="005F0DF6" w:rsidRDefault="005F0DF6" w:rsidP="005F0DF6">
      <w:pPr>
        <w:rPr>
          <w:b/>
          <w:bCs/>
        </w:rPr>
      </w:pPr>
      <w:r w:rsidRPr="005F0DF6">
        <w:rPr>
          <w:b/>
          <w:bCs/>
        </w:rPr>
        <w:t>Article 2</w:t>
      </w:r>
    </w:p>
    <w:p w14:paraId="38E2398B" w14:textId="77777777" w:rsidR="005F0DF6" w:rsidRPr="005F0DF6" w:rsidRDefault="005F0DF6" w:rsidP="005F0DF6">
      <w:r w:rsidRPr="005F0DF6">
        <w:t>Unless otherwise stipulated in the employment agreement, the basic weekly teaching load for full-time faculty is as follows:</w:t>
      </w:r>
    </w:p>
    <w:p w14:paraId="59C6631C" w14:textId="77777777" w:rsidR="005F0DF6" w:rsidRPr="005F0DF6" w:rsidRDefault="005F0DF6" w:rsidP="005F0DF6">
      <w:pPr>
        <w:numPr>
          <w:ilvl w:val="0"/>
          <w:numId w:val="1"/>
        </w:numPr>
      </w:pPr>
      <w:r w:rsidRPr="005F0DF6">
        <w:t>Professors: 8 hours</w:t>
      </w:r>
    </w:p>
    <w:p w14:paraId="2AD50C4E" w14:textId="77777777" w:rsidR="005F0DF6" w:rsidRPr="005F0DF6" w:rsidRDefault="005F0DF6" w:rsidP="005F0DF6">
      <w:pPr>
        <w:numPr>
          <w:ilvl w:val="0"/>
          <w:numId w:val="1"/>
        </w:numPr>
      </w:pPr>
      <w:r w:rsidRPr="005F0DF6">
        <w:t>Associate Professors: 9 hours</w:t>
      </w:r>
    </w:p>
    <w:p w14:paraId="4A45CBBA" w14:textId="77777777" w:rsidR="005F0DF6" w:rsidRPr="005F0DF6" w:rsidRDefault="005F0DF6" w:rsidP="005F0DF6">
      <w:pPr>
        <w:numPr>
          <w:ilvl w:val="0"/>
          <w:numId w:val="1"/>
        </w:numPr>
      </w:pPr>
      <w:r w:rsidRPr="005F0DF6">
        <w:t>Assistant Professors: 9–10 hours</w:t>
      </w:r>
    </w:p>
    <w:p w14:paraId="72A56BAB" w14:textId="77777777" w:rsidR="005F0DF6" w:rsidRPr="005F0DF6" w:rsidRDefault="005F0DF6" w:rsidP="005F0DF6">
      <w:pPr>
        <w:numPr>
          <w:ilvl w:val="0"/>
          <w:numId w:val="1"/>
        </w:numPr>
      </w:pPr>
      <w:r w:rsidRPr="005F0DF6">
        <w:t>Lecturers: 10 hours</w:t>
      </w:r>
    </w:p>
    <w:p w14:paraId="4F207BCD" w14:textId="77777777" w:rsidR="005F0DF6" w:rsidRPr="005F0DF6" w:rsidRDefault="005F0DF6" w:rsidP="005F0DF6">
      <w:r w:rsidRPr="005F0DF6">
        <w:t>Full-time faculty may receive overtime compensation for teaching hours exceeding these standards, except during periods of study leave or secondment. Assistant Professors must exceed 10 hours per week to qualify for additional compensation.</w:t>
      </w:r>
    </w:p>
    <w:p w14:paraId="2C3A4AE7" w14:textId="77777777" w:rsidR="005F0DF6" w:rsidRPr="005F0DF6" w:rsidRDefault="00787E44" w:rsidP="005F0DF6">
      <w:r>
        <w:pict w14:anchorId="6523BF6A">
          <v:rect id="_x0000_i1027" style="width:0;height:1.5pt" o:hralign="center" o:hrstd="t" o:hr="t" fillcolor="#a0a0a0" stroked="f"/>
        </w:pict>
      </w:r>
    </w:p>
    <w:p w14:paraId="53585B2E" w14:textId="77777777" w:rsidR="005F0DF6" w:rsidRPr="005F0DF6" w:rsidRDefault="005F0DF6" w:rsidP="005F0DF6">
      <w:pPr>
        <w:rPr>
          <w:b/>
          <w:bCs/>
        </w:rPr>
      </w:pPr>
      <w:r w:rsidRPr="005F0DF6">
        <w:rPr>
          <w:b/>
          <w:bCs/>
        </w:rPr>
        <w:lastRenderedPageBreak/>
        <w:t>Article 3</w:t>
      </w:r>
    </w:p>
    <w:p w14:paraId="7FAED6B0" w14:textId="77777777" w:rsidR="005F0DF6" w:rsidRPr="005F0DF6" w:rsidRDefault="005F0DF6" w:rsidP="005F0DF6">
      <w:r w:rsidRPr="005F0DF6">
        <w:t>Teaching reductions for full-time faculty with administrative responsibilities are as follows:</w:t>
      </w:r>
    </w:p>
    <w:p w14:paraId="716F1C1D" w14:textId="77777777" w:rsidR="005F0DF6" w:rsidRPr="005F0DF6" w:rsidRDefault="005F0DF6" w:rsidP="005F0DF6">
      <w:pPr>
        <w:numPr>
          <w:ilvl w:val="0"/>
          <w:numId w:val="2"/>
        </w:numPr>
      </w:pPr>
      <w:r w:rsidRPr="005F0DF6">
        <w:t>First-level administrators (offices, colleges, libraries, divisions, etc.): 4 hours/week reduction</w:t>
      </w:r>
    </w:p>
    <w:p w14:paraId="4E96803E" w14:textId="77777777" w:rsidR="005F0DF6" w:rsidRPr="005F0DF6" w:rsidRDefault="005F0DF6" w:rsidP="005F0DF6">
      <w:pPr>
        <w:numPr>
          <w:ilvl w:val="0"/>
          <w:numId w:val="2"/>
        </w:numPr>
      </w:pPr>
      <w:r w:rsidRPr="005F0DF6">
        <w:t>Department/program/center heads or equivalent roles: 3 hours/week reduction</w:t>
      </w:r>
    </w:p>
    <w:p w14:paraId="7EC2A02A" w14:textId="77777777" w:rsidR="005F0DF6" w:rsidRPr="005F0DF6" w:rsidRDefault="005F0DF6" w:rsidP="005F0DF6">
      <w:pPr>
        <w:numPr>
          <w:ilvl w:val="0"/>
          <w:numId w:val="2"/>
        </w:numPr>
      </w:pPr>
      <w:r w:rsidRPr="005F0DF6">
        <w:t>Second-level administrators within the university structure: 2 hours/week reduction</w:t>
      </w:r>
    </w:p>
    <w:p w14:paraId="0B875CB4" w14:textId="77777777" w:rsidR="005F0DF6" w:rsidRPr="005F0DF6" w:rsidRDefault="005F0DF6" w:rsidP="005F0DF6">
      <w:pPr>
        <w:numPr>
          <w:ilvl w:val="0"/>
          <w:numId w:val="2"/>
        </w:numPr>
      </w:pPr>
      <w:r w:rsidRPr="005F0DF6">
        <w:t>Lecturers who are pursuing further education:</w:t>
      </w:r>
    </w:p>
    <w:p w14:paraId="62FC192A" w14:textId="77777777" w:rsidR="005F0DF6" w:rsidRPr="005F0DF6" w:rsidRDefault="005F0DF6" w:rsidP="005F0DF6">
      <w:pPr>
        <w:numPr>
          <w:ilvl w:val="1"/>
          <w:numId w:val="2"/>
        </w:numPr>
      </w:pPr>
      <w:r w:rsidRPr="005F0DF6">
        <w:t>1 day off-campus: 1 hour/week reduction</w:t>
      </w:r>
    </w:p>
    <w:p w14:paraId="7C5E4DCD" w14:textId="77777777" w:rsidR="005F0DF6" w:rsidRPr="005F0DF6" w:rsidRDefault="005F0DF6" w:rsidP="005F0DF6">
      <w:pPr>
        <w:numPr>
          <w:ilvl w:val="1"/>
          <w:numId w:val="2"/>
        </w:numPr>
      </w:pPr>
      <w:r w:rsidRPr="005F0DF6">
        <w:t>2 days off-campus: no reduction</w:t>
      </w:r>
    </w:p>
    <w:p w14:paraId="48DBA0BE" w14:textId="77777777" w:rsidR="005F0DF6" w:rsidRPr="005F0DF6" w:rsidRDefault="005F0DF6" w:rsidP="005F0DF6">
      <w:pPr>
        <w:numPr>
          <w:ilvl w:val="1"/>
          <w:numId w:val="2"/>
        </w:numPr>
      </w:pPr>
      <w:r w:rsidRPr="005F0DF6">
        <w:t>On-campus coursework: 3 hours/week reduction</w:t>
      </w:r>
    </w:p>
    <w:p w14:paraId="2CB268D3" w14:textId="77777777" w:rsidR="005F0DF6" w:rsidRPr="005F0DF6" w:rsidRDefault="005F0DF6" w:rsidP="005F0DF6">
      <w:pPr>
        <w:numPr>
          <w:ilvl w:val="0"/>
          <w:numId w:val="2"/>
        </w:numPr>
      </w:pPr>
      <w:r w:rsidRPr="005F0DF6">
        <w:t>Non-official administrative duties: case-by-case approval, maximum of 2 hours/week</w:t>
      </w:r>
    </w:p>
    <w:p w14:paraId="536C2B49" w14:textId="77777777" w:rsidR="005F0DF6" w:rsidRPr="005F0DF6" w:rsidRDefault="005F0DF6" w:rsidP="005F0DF6">
      <w:r w:rsidRPr="005F0DF6">
        <w:t>Only one reduction applies for individuals holding multiple administrative roles.</w:t>
      </w:r>
    </w:p>
    <w:p w14:paraId="77C5780B" w14:textId="77777777" w:rsidR="005F0DF6" w:rsidRPr="005F0DF6" w:rsidRDefault="00787E44" w:rsidP="005F0DF6">
      <w:r>
        <w:pict w14:anchorId="27732259">
          <v:rect id="_x0000_i1028" style="width:0;height:1.5pt" o:hralign="center" o:hrstd="t" o:hr="t" fillcolor="#a0a0a0" stroked="f"/>
        </w:pict>
      </w:r>
    </w:p>
    <w:p w14:paraId="6D9B26BE" w14:textId="77777777" w:rsidR="005F0DF6" w:rsidRPr="005F0DF6" w:rsidRDefault="005F0DF6" w:rsidP="005F0DF6">
      <w:pPr>
        <w:rPr>
          <w:b/>
          <w:bCs/>
        </w:rPr>
      </w:pPr>
      <w:r w:rsidRPr="005F0DF6">
        <w:rPr>
          <w:b/>
          <w:bCs/>
        </w:rPr>
        <w:t>Article 4</w:t>
      </w:r>
    </w:p>
    <w:p w14:paraId="742A44D3" w14:textId="77777777" w:rsidR="005F0DF6" w:rsidRPr="005F0DF6" w:rsidRDefault="005F0DF6" w:rsidP="005F0DF6">
      <w:r w:rsidRPr="005F0DF6">
        <w:t>Full-time faculty may apply for teaching load reduction in accordance with the University’s “Academic Research, Industry-Academia Cooperation, and Competition Awards Guidelines” or the “New Faculty Mentorship Implementation Guidelines.”</w:t>
      </w:r>
    </w:p>
    <w:p w14:paraId="149F51F5" w14:textId="77777777" w:rsidR="005F0DF6" w:rsidRPr="005F0DF6" w:rsidRDefault="00787E44" w:rsidP="005F0DF6">
      <w:r>
        <w:pict w14:anchorId="06F965D6">
          <v:rect id="_x0000_i1029" style="width:0;height:1.5pt" o:hralign="center" o:hrstd="t" o:hr="t" fillcolor="#a0a0a0" stroked="f"/>
        </w:pict>
      </w:r>
    </w:p>
    <w:p w14:paraId="3F17EEDC" w14:textId="77777777" w:rsidR="005F0DF6" w:rsidRPr="005F0DF6" w:rsidRDefault="005F0DF6" w:rsidP="005F0DF6">
      <w:pPr>
        <w:rPr>
          <w:b/>
          <w:bCs/>
        </w:rPr>
      </w:pPr>
      <w:r w:rsidRPr="005F0DF6">
        <w:rPr>
          <w:b/>
          <w:bCs/>
        </w:rPr>
        <w:t>Article 5</w:t>
      </w:r>
    </w:p>
    <w:p w14:paraId="14333302" w14:textId="77777777" w:rsidR="005F0DF6" w:rsidRPr="005F0DF6" w:rsidRDefault="005F0DF6" w:rsidP="005F0DF6">
      <w:r w:rsidRPr="005F0DF6">
        <w:t>The maximum number of overtime teaching hours for full-time faculty (day + continuing education programs) is six per week.</w:t>
      </w:r>
      <w:r w:rsidRPr="005F0DF6">
        <w:br/>
        <w:t>Unauthorized external teaching will be reviewed by the Faculty Evaluation Committee and may result in denial of salary grade promotion.</w:t>
      </w:r>
      <w:r w:rsidRPr="005F0DF6">
        <w:br/>
      </w:r>
      <w:r w:rsidRPr="005F0DF6">
        <w:lastRenderedPageBreak/>
        <w:t>Part-time faculty may teach up to six hours per week.</w:t>
      </w:r>
      <w:r w:rsidRPr="005F0DF6">
        <w:br/>
        <w:t>Faculty with reduced loads due to administrative duties or approved reductions may not exceed 2 extra hours per semester (maximum 3 hours per academic year).</w:t>
      </w:r>
    </w:p>
    <w:p w14:paraId="0B389957" w14:textId="77777777" w:rsidR="005F0DF6" w:rsidRPr="005F0DF6" w:rsidRDefault="00787E44" w:rsidP="005F0DF6">
      <w:r>
        <w:pict w14:anchorId="28C46A62">
          <v:rect id="_x0000_i1030" style="width:0;height:1.5pt" o:hralign="center" o:hrstd="t" o:hr="t" fillcolor="#a0a0a0" stroked="f"/>
        </w:pict>
      </w:r>
    </w:p>
    <w:p w14:paraId="155F4845" w14:textId="77777777" w:rsidR="005F0DF6" w:rsidRPr="005F0DF6" w:rsidRDefault="005F0DF6" w:rsidP="005F0DF6">
      <w:pPr>
        <w:rPr>
          <w:b/>
          <w:bCs/>
        </w:rPr>
      </w:pPr>
      <w:r w:rsidRPr="005F0DF6">
        <w:rPr>
          <w:b/>
          <w:bCs/>
        </w:rPr>
        <w:t>Article 6</w:t>
      </w:r>
    </w:p>
    <w:p w14:paraId="0364323F" w14:textId="77777777" w:rsidR="005F0DF6" w:rsidRPr="005F0DF6" w:rsidRDefault="005F0DF6" w:rsidP="005F0DF6">
      <w:r w:rsidRPr="005F0DF6">
        <w:t xml:space="preserve">The following types of teaching are </w:t>
      </w:r>
      <w:r w:rsidRPr="005F0DF6">
        <w:rPr>
          <w:b/>
          <w:bCs/>
        </w:rPr>
        <w:t>not</w:t>
      </w:r>
      <w:r w:rsidRPr="005F0DF6">
        <w:t xml:space="preserve"> included in the basic or overtime teaching hours:</w:t>
      </w:r>
    </w:p>
    <w:p w14:paraId="35E850B0" w14:textId="77777777" w:rsidR="005F0DF6" w:rsidRPr="005F0DF6" w:rsidRDefault="005F0DF6" w:rsidP="005F0DF6">
      <w:pPr>
        <w:numPr>
          <w:ilvl w:val="0"/>
          <w:numId w:val="3"/>
        </w:numPr>
      </w:pPr>
      <w:r w:rsidRPr="005F0DF6">
        <w:t>After-school tutoring programs (license exam prep, academic counseling, etc.)</w:t>
      </w:r>
    </w:p>
    <w:p w14:paraId="2C6C3373" w14:textId="77777777" w:rsidR="005F0DF6" w:rsidRPr="005F0DF6" w:rsidRDefault="005F0DF6" w:rsidP="005F0DF6">
      <w:pPr>
        <w:numPr>
          <w:ilvl w:val="0"/>
          <w:numId w:val="3"/>
        </w:numPr>
      </w:pPr>
      <w:r w:rsidRPr="005F0DF6">
        <w:t>Zero-credit remedial English courses</w:t>
      </w:r>
    </w:p>
    <w:p w14:paraId="4DFE8F81" w14:textId="77777777" w:rsidR="005F0DF6" w:rsidRPr="005F0DF6" w:rsidRDefault="005F0DF6" w:rsidP="005F0DF6">
      <w:pPr>
        <w:numPr>
          <w:ilvl w:val="0"/>
          <w:numId w:val="3"/>
        </w:numPr>
      </w:pPr>
      <w:r w:rsidRPr="005F0DF6">
        <w:t>Courses offered under funded projects</w:t>
      </w:r>
    </w:p>
    <w:p w14:paraId="39D421B4" w14:textId="77777777" w:rsidR="005F0DF6" w:rsidRPr="005F0DF6" w:rsidRDefault="005F0DF6" w:rsidP="005F0DF6">
      <w:pPr>
        <w:numPr>
          <w:ilvl w:val="0"/>
          <w:numId w:val="3"/>
        </w:numPr>
      </w:pPr>
      <w:r w:rsidRPr="005F0DF6">
        <w:t>Continuing education programs (credit or non-credit)</w:t>
      </w:r>
    </w:p>
    <w:p w14:paraId="1A1DC811" w14:textId="77777777" w:rsidR="005F0DF6" w:rsidRPr="005F0DF6" w:rsidRDefault="00787E44" w:rsidP="005F0DF6">
      <w:r>
        <w:pict w14:anchorId="1231E874">
          <v:rect id="_x0000_i1031" style="width:0;height:1.5pt" o:hralign="center" o:hrstd="t" o:hr="t" fillcolor="#a0a0a0" stroked="f"/>
        </w:pict>
      </w:r>
    </w:p>
    <w:p w14:paraId="0390E735" w14:textId="77777777" w:rsidR="005F0DF6" w:rsidRPr="005F0DF6" w:rsidRDefault="005F0DF6" w:rsidP="005F0DF6">
      <w:pPr>
        <w:rPr>
          <w:b/>
          <w:bCs/>
        </w:rPr>
      </w:pPr>
      <w:r w:rsidRPr="005F0DF6">
        <w:rPr>
          <w:b/>
          <w:bCs/>
        </w:rPr>
        <w:t>Article 7</w:t>
      </w:r>
    </w:p>
    <w:p w14:paraId="6902841D" w14:textId="77777777" w:rsidR="005F0DF6" w:rsidRPr="005F0DF6" w:rsidRDefault="005F0DF6" w:rsidP="005F0DF6">
      <w:r w:rsidRPr="005F0DF6">
        <w:t>Distinguished part-time faculty traveling from afar may be reimbursed for travel expenses, subject to department head recommendation and presidential approval before the semester starts.</w:t>
      </w:r>
    </w:p>
    <w:p w14:paraId="20933EA7" w14:textId="77777777" w:rsidR="005F0DF6" w:rsidRPr="005F0DF6" w:rsidRDefault="00787E44" w:rsidP="005F0DF6">
      <w:r>
        <w:pict w14:anchorId="1FAF5C1F">
          <v:rect id="_x0000_i1032" style="width:0;height:1.5pt" o:hralign="center" o:hrstd="t" o:hr="t" fillcolor="#a0a0a0" stroked="f"/>
        </w:pict>
      </w:r>
    </w:p>
    <w:p w14:paraId="4BD758A5" w14:textId="77777777" w:rsidR="005F0DF6" w:rsidRPr="005F0DF6" w:rsidRDefault="005F0DF6" w:rsidP="005F0DF6">
      <w:pPr>
        <w:rPr>
          <w:b/>
          <w:bCs/>
        </w:rPr>
      </w:pPr>
      <w:r w:rsidRPr="005F0DF6">
        <w:rPr>
          <w:b/>
          <w:bCs/>
        </w:rPr>
        <w:t>Article 8</w:t>
      </w:r>
    </w:p>
    <w:p w14:paraId="1F7092D3" w14:textId="77777777" w:rsidR="005F0DF6" w:rsidRPr="005F0DF6" w:rsidRDefault="005F0DF6" w:rsidP="005F0DF6">
      <w:r w:rsidRPr="005F0DF6">
        <w:t>Full-time faculty may choose to receive overtime pay per semester or annually.</w:t>
      </w:r>
      <w:r w:rsidRPr="005F0DF6">
        <w:br/>
        <w:t>Annual payment requires online application within the first two weeks of the fall semester.</w:t>
      </w:r>
      <w:r w:rsidRPr="005F0DF6">
        <w:br/>
        <w:t>If not applied for, pay will be calculated per semester.</w:t>
      </w:r>
    </w:p>
    <w:p w14:paraId="3CBD7D2C" w14:textId="77777777" w:rsidR="005F0DF6" w:rsidRPr="005F0DF6" w:rsidRDefault="005F0DF6" w:rsidP="005F0DF6">
      <w:r w:rsidRPr="005F0DF6">
        <w:t>If selected:</w:t>
      </w:r>
    </w:p>
    <w:p w14:paraId="4C77D6A1" w14:textId="77777777" w:rsidR="005F0DF6" w:rsidRPr="005F0DF6" w:rsidRDefault="005F0DF6" w:rsidP="005F0DF6">
      <w:pPr>
        <w:numPr>
          <w:ilvl w:val="0"/>
          <w:numId w:val="4"/>
        </w:numPr>
      </w:pPr>
      <w:r w:rsidRPr="005F0DF6">
        <w:t>Fall overtime hours may be carried into spring or offset the spring's basic load.</w:t>
      </w:r>
    </w:p>
    <w:p w14:paraId="2C71A991" w14:textId="77777777" w:rsidR="005F0DF6" w:rsidRPr="005F0DF6" w:rsidRDefault="005F0DF6" w:rsidP="005F0DF6">
      <w:pPr>
        <w:numPr>
          <w:ilvl w:val="0"/>
          <w:numId w:val="4"/>
        </w:numPr>
      </w:pPr>
      <w:r w:rsidRPr="005F0DF6">
        <w:t>If no overtime in fall but insufficient hours in spring, compensation may be adjusted via:</w:t>
      </w:r>
    </w:p>
    <w:p w14:paraId="1F82F9AB" w14:textId="77777777" w:rsidR="005F0DF6" w:rsidRPr="005F0DF6" w:rsidRDefault="005F0DF6" w:rsidP="005F0DF6">
      <w:pPr>
        <w:numPr>
          <w:ilvl w:val="1"/>
          <w:numId w:val="4"/>
        </w:numPr>
      </w:pPr>
      <w:r w:rsidRPr="005F0DF6">
        <w:lastRenderedPageBreak/>
        <w:t>Courses listed in Article 6</w:t>
      </w:r>
    </w:p>
    <w:p w14:paraId="7EB0CE5D" w14:textId="77777777" w:rsidR="005F0DF6" w:rsidRPr="005F0DF6" w:rsidRDefault="005F0DF6" w:rsidP="005F0DF6">
      <w:pPr>
        <w:numPr>
          <w:ilvl w:val="1"/>
          <w:numId w:val="4"/>
        </w:numPr>
      </w:pPr>
      <w:r w:rsidRPr="005F0DF6">
        <w:t>Spring semester overtime</w:t>
      </w:r>
    </w:p>
    <w:p w14:paraId="5FE9BD4B" w14:textId="77777777" w:rsidR="005F0DF6" w:rsidRPr="005F0DF6" w:rsidRDefault="005F0DF6" w:rsidP="005F0DF6">
      <w:pPr>
        <w:numPr>
          <w:ilvl w:val="1"/>
          <w:numId w:val="4"/>
        </w:numPr>
      </w:pPr>
      <w:r w:rsidRPr="005F0DF6">
        <w:t>Summer session teaching</w:t>
      </w:r>
    </w:p>
    <w:p w14:paraId="250FDBA9" w14:textId="77777777" w:rsidR="005F0DF6" w:rsidRPr="005F0DF6" w:rsidRDefault="005F0DF6" w:rsidP="005F0DF6">
      <w:pPr>
        <w:numPr>
          <w:ilvl w:val="1"/>
          <w:numId w:val="4"/>
        </w:numPr>
      </w:pPr>
      <w:r w:rsidRPr="005F0DF6">
        <w:t>Serving as a professional counselor per related regulations</w:t>
      </w:r>
    </w:p>
    <w:p w14:paraId="6C6AAE12" w14:textId="77777777" w:rsidR="005F0DF6" w:rsidRPr="005F0DF6" w:rsidRDefault="005F0DF6" w:rsidP="005F0DF6">
      <w:r w:rsidRPr="005F0DF6">
        <w:t>Faculty must teach at least one course per semester.</w:t>
      </w:r>
      <w:r w:rsidRPr="005F0DF6">
        <w:br/>
        <w:t>Faculty in newly established departments may make up missing hours within four academic years (retroactively applies to the Department of Long-Term Care established in AY 2024).</w:t>
      </w:r>
      <w:r w:rsidRPr="005F0DF6">
        <w:br/>
        <w:t>New faculty with approved reductions should focus on instructional preparation. Excess hours may be credited to the next semester.</w:t>
      </w:r>
    </w:p>
    <w:p w14:paraId="53A4D3E9" w14:textId="77777777" w:rsidR="005F0DF6" w:rsidRPr="005F0DF6" w:rsidRDefault="00787E44" w:rsidP="005F0DF6">
      <w:r>
        <w:pict w14:anchorId="256DCAA9">
          <v:rect id="_x0000_i1033" style="width:0;height:1.5pt" o:hralign="center" o:hrstd="t" o:hr="t" fillcolor="#a0a0a0" stroked="f"/>
        </w:pict>
      </w:r>
    </w:p>
    <w:p w14:paraId="756276B8" w14:textId="77777777" w:rsidR="005F0DF6" w:rsidRPr="005F0DF6" w:rsidRDefault="005F0DF6" w:rsidP="005F0DF6">
      <w:pPr>
        <w:rPr>
          <w:b/>
          <w:bCs/>
        </w:rPr>
      </w:pPr>
      <w:r w:rsidRPr="005F0DF6">
        <w:rPr>
          <w:b/>
          <w:bCs/>
        </w:rPr>
        <w:t>Article 9</w:t>
      </w:r>
    </w:p>
    <w:p w14:paraId="5D717252" w14:textId="77777777" w:rsidR="005F0DF6" w:rsidRPr="005F0DF6" w:rsidRDefault="005F0DF6" w:rsidP="005F0DF6">
      <w:r w:rsidRPr="005F0DF6">
        <w:t>Laboratory, practicum, or internship-style courses (e.g., Accounting Projects, Community Service) are calculated at 50% of their actual hours, up to 3 hours per week per course.</w:t>
      </w:r>
      <w:r w:rsidRPr="005F0DF6">
        <w:br/>
        <w:t>Courses with practical elements but not labeled as such follow the same rule.</w:t>
      </w:r>
      <w:r w:rsidRPr="005F0DF6">
        <w:br/>
        <w:t>Specific rules apply for health sciences and nursing programs, which will be detailed separately.</w:t>
      </w:r>
    </w:p>
    <w:p w14:paraId="643B88D5" w14:textId="77777777" w:rsidR="005F0DF6" w:rsidRPr="005F0DF6" w:rsidRDefault="00787E44" w:rsidP="005F0DF6">
      <w:r>
        <w:pict w14:anchorId="00046E1F">
          <v:rect id="_x0000_i1034" style="width:0;height:1.5pt" o:hralign="center" o:hrstd="t" o:hr="t" fillcolor="#a0a0a0" stroked="f"/>
        </w:pict>
      </w:r>
    </w:p>
    <w:p w14:paraId="5AFD3370" w14:textId="77777777" w:rsidR="005F0DF6" w:rsidRPr="005F0DF6" w:rsidRDefault="005F0DF6" w:rsidP="005F0DF6">
      <w:pPr>
        <w:rPr>
          <w:b/>
          <w:bCs/>
        </w:rPr>
      </w:pPr>
      <w:r w:rsidRPr="005F0DF6">
        <w:rPr>
          <w:b/>
          <w:bCs/>
        </w:rPr>
        <w:t>Article 10</w:t>
      </w:r>
    </w:p>
    <w:p w14:paraId="3EAB2448" w14:textId="77777777" w:rsidR="005F0DF6" w:rsidRPr="005F0DF6" w:rsidRDefault="005F0DF6" w:rsidP="005F0DF6">
      <w:r w:rsidRPr="005F0DF6">
        <w:t>Faculty teaching joint courses or team-taught courses are paid based on their share of contact hours and rank; these are not considered lectures eligible for speaker fees.</w:t>
      </w:r>
      <w:r w:rsidRPr="005F0DF6">
        <w:br/>
        <w:t>However, if part-time faculty are funded by external budgets and approved via special petition, speaker fees may apply.</w:t>
      </w:r>
      <w:r w:rsidRPr="005F0DF6">
        <w:br/>
        <w:t>For full-time faculty, clock hours in team-taught courses are averaged into their basic teaching load. Excess teaching is handled under Article 5.</w:t>
      </w:r>
      <w:r w:rsidRPr="005F0DF6">
        <w:br/>
        <w:t>For unapproved part-time faculty, pay is based on HR-determined rank.</w:t>
      </w:r>
    </w:p>
    <w:p w14:paraId="469BBAC4" w14:textId="77777777" w:rsidR="005F0DF6" w:rsidRPr="005F0DF6" w:rsidRDefault="00787E44" w:rsidP="005F0DF6">
      <w:r>
        <w:pict w14:anchorId="45013BA1">
          <v:rect id="_x0000_i1035" style="width:0;height:1.5pt" o:hralign="center" o:hrstd="t" o:hr="t" fillcolor="#a0a0a0" stroked="f"/>
        </w:pict>
      </w:r>
    </w:p>
    <w:p w14:paraId="5F58DE86" w14:textId="77777777" w:rsidR="005F0DF6" w:rsidRPr="005F0DF6" w:rsidRDefault="005F0DF6" w:rsidP="005F0DF6">
      <w:pPr>
        <w:rPr>
          <w:b/>
          <w:bCs/>
        </w:rPr>
      </w:pPr>
      <w:r w:rsidRPr="005F0DF6">
        <w:rPr>
          <w:b/>
          <w:bCs/>
        </w:rPr>
        <w:t>Article 11</w:t>
      </w:r>
    </w:p>
    <w:p w14:paraId="6F5D950A" w14:textId="77777777" w:rsidR="005F0DF6" w:rsidRPr="005F0DF6" w:rsidRDefault="005F0DF6" w:rsidP="005F0DF6">
      <w:r w:rsidRPr="005F0DF6">
        <w:lastRenderedPageBreak/>
        <w:t>Courses such as thesis supervision, independent study, and project research (without regular classes and conducted in small groups) are compensated at NT$500 per student, up to 10 students per faculty per course. If multiple instructors are involved, fees are split equally and disbursed upon course completion.</w:t>
      </w:r>
    </w:p>
    <w:p w14:paraId="742BA315" w14:textId="77777777" w:rsidR="005F0DF6" w:rsidRPr="005F0DF6" w:rsidRDefault="00787E44" w:rsidP="005F0DF6">
      <w:r>
        <w:pict w14:anchorId="5B597B4F">
          <v:rect id="_x0000_i1036" style="width:0;height:1.5pt" o:hralign="center" o:hrstd="t" o:hr="t" fillcolor="#a0a0a0" stroked="f"/>
        </w:pict>
      </w:r>
    </w:p>
    <w:p w14:paraId="491C3F9C" w14:textId="77777777" w:rsidR="005F0DF6" w:rsidRPr="005F0DF6" w:rsidRDefault="005F0DF6" w:rsidP="005F0DF6">
      <w:pPr>
        <w:rPr>
          <w:b/>
          <w:bCs/>
        </w:rPr>
      </w:pPr>
      <w:r w:rsidRPr="005F0DF6">
        <w:rPr>
          <w:b/>
          <w:bCs/>
        </w:rPr>
        <w:t>Article 12</w:t>
      </w:r>
    </w:p>
    <w:p w14:paraId="5BC11B90" w14:textId="77777777" w:rsidR="005F0DF6" w:rsidRPr="005F0DF6" w:rsidRDefault="005F0DF6" w:rsidP="005F0DF6">
      <w:r w:rsidRPr="005F0DF6">
        <w:t>Hourly pay periods:</w:t>
      </w:r>
    </w:p>
    <w:p w14:paraId="1A4B3FA0" w14:textId="77777777" w:rsidR="005F0DF6" w:rsidRPr="005F0DF6" w:rsidRDefault="005F0DF6" w:rsidP="005F0DF6">
      <w:pPr>
        <w:numPr>
          <w:ilvl w:val="0"/>
          <w:numId w:val="5"/>
        </w:numPr>
      </w:pPr>
      <w:r w:rsidRPr="005F0DF6">
        <w:t>Fall semester: 4.5 months (half of Sept, Oct, Nov, Dec, Jan)</w:t>
      </w:r>
    </w:p>
    <w:p w14:paraId="53D4AE92" w14:textId="77777777" w:rsidR="005F0DF6" w:rsidRPr="005F0DF6" w:rsidRDefault="005F0DF6" w:rsidP="005F0DF6">
      <w:pPr>
        <w:numPr>
          <w:ilvl w:val="0"/>
          <w:numId w:val="5"/>
        </w:numPr>
      </w:pPr>
      <w:r w:rsidRPr="005F0DF6">
        <w:t>Spring semester: 4.5 months (half of Feb, Mar, Apr, May, Jun)</w:t>
      </w:r>
      <w:r w:rsidRPr="005F0DF6">
        <w:br/>
        <w:t>Total: 9 months annually</w:t>
      </w:r>
    </w:p>
    <w:p w14:paraId="213A01E4" w14:textId="77777777" w:rsidR="005F0DF6" w:rsidRPr="005F0DF6" w:rsidRDefault="00787E44" w:rsidP="005F0DF6">
      <w:r>
        <w:pict w14:anchorId="12DC7C04">
          <v:rect id="_x0000_i1037" style="width:0;height:1.5pt" o:hralign="center" o:hrstd="t" o:hr="t" fillcolor="#a0a0a0" stroked="f"/>
        </w:pict>
      </w:r>
    </w:p>
    <w:p w14:paraId="49673C0E" w14:textId="77777777" w:rsidR="005F0DF6" w:rsidRPr="005F0DF6" w:rsidRDefault="005F0DF6" w:rsidP="005F0DF6">
      <w:pPr>
        <w:rPr>
          <w:b/>
          <w:bCs/>
        </w:rPr>
      </w:pPr>
      <w:r w:rsidRPr="005F0DF6">
        <w:rPr>
          <w:b/>
          <w:bCs/>
        </w:rPr>
        <w:t>Article 13</w:t>
      </w:r>
    </w:p>
    <w:p w14:paraId="1877AFB8" w14:textId="77777777" w:rsidR="005F0DF6" w:rsidRPr="005F0DF6" w:rsidRDefault="005F0DF6" w:rsidP="005F0DF6">
      <w:r w:rsidRPr="005F0DF6">
        <w:t>Courses with over 70 enrolled students receive weighted pay:</w:t>
      </w:r>
    </w:p>
    <w:p w14:paraId="429CD606" w14:textId="77777777" w:rsidR="005F0DF6" w:rsidRPr="005F0DF6" w:rsidRDefault="005F0DF6" w:rsidP="005F0DF6">
      <w:pPr>
        <w:numPr>
          <w:ilvl w:val="0"/>
          <w:numId w:val="6"/>
        </w:numPr>
      </w:pPr>
      <w:r w:rsidRPr="005F0DF6">
        <w:t>71–80 students: 1.2×</w:t>
      </w:r>
    </w:p>
    <w:p w14:paraId="15CB7627" w14:textId="77777777" w:rsidR="005F0DF6" w:rsidRPr="005F0DF6" w:rsidRDefault="005F0DF6" w:rsidP="005F0DF6">
      <w:pPr>
        <w:numPr>
          <w:ilvl w:val="0"/>
          <w:numId w:val="6"/>
        </w:numPr>
      </w:pPr>
      <w:r w:rsidRPr="005F0DF6">
        <w:t>81–90: 1.3×</w:t>
      </w:r>
    </w:p>
    <w:p w14:paraId="39808511" w14:textId="77777777" w:rsidR="005F0DF6" w:rsidRPr="005F0DF6" w:rsidRDefault="005F0DF6" w:rsidP="005F0DF6">
      <w:pPr>
        <w:numPr>
          <w:ilvl w:val="0"/>
          <w:numId w:val="6"/>
        </w:numPr>
      </w:pPr>
      <w:r w:rsidRPr="005F0DF6">
        <w:t>… up to:</w:t>
      </w:r>
    </w:p>
    <w:p w14:paraId="127DC148" w14:textId="77777777" w:rsidR="005F0DF6" w:rsidRPr="005F0DF6" w:rsidRDefault="005F0DF6" w:rsidP="005F0DF6">
      <w:pPr>
        <w:numPr>
          <w:ilvl w:val="0"/>
          <w:numId w:val="6"/>
        </w:numPr>
      </w:pPr>
      <w:r w:rsidRPr="005F0DF6">
        <w:t>151 or more: 2.0×</w:t>
      </w:r>
    </w:p>
    <w:p w14:paraId="7D6CB467" w14:textId="77777777" w:rsidR="005F0DF6" w:rsidRPr="005F0DF6" w:rsidRDefault="005F0DF6" w:rsidP="005F0DF6">
      <w:r w:rsidRPr="005F0DF6">
        <w:t>If enrollment drops due to withdrawal, compensation adjusts the following month.</w:t>
      </w:r>
      <w:r w:rsidRPr="005F0DF6">
        <w:br/>
        <w:t>Non-native English-speaking faculty teaching fully English courses approved by the Language Center receive 1.2× pay.</w:t>
      </w:r>
      <w:r w:rsidRPr="005F0DF6">
        <w:br/>
        <w:t>MOOCs receive 2.0× for the first run, 1.5× and 1.2× for the next two.</w:t>
      </w:r>
      <w:r w:rsidRPr="005F0DF6">
        <w:br/>
        <w:t>PBL courses are approved by departmental PBL review teams and follow special guidelines.</w:t>
      </w:r>
      <w:r w:rsidRPr="005F0DF6">
        <w:br/>
        <w:t>Tutors in PBL courses receive 1 hourly credit per hour of facilitation.</w:t>
      </w:r>
    </w:p>
    <w:p w14:paraId="4E51DE09" w14:textId="77777777" w:rsidR="005F0DF6" w:rsidRPr="005F0DF6" w:rsidRDefault="00787E44" w:rsidP="005F0DF6">
      <w:r>
        <w:pict w14:anchorId="2F8E51AA">
          <v:rect id="_x0000_i1038" style="width:0;height:1.5pt" o:hralign="center" o:hrstd="t" o:hr="t" fillcolor="#a0a0a0" stroked="f"/>
        </w:pict>
      </w:r>
    </w:p>
    <w:p w14:paraId="35BFDA9C" w14:textId="77777777" w:rsidR="005F0DF6" w:rsidRPr="005F0DF6" w:rsidRDefault="005F0DF6" w:rsidP="005F0DF6">
      <w:pPr>
        <w:rPr>
          <w:b/>
          <w:bCs/>
        </w:rPr>
      </w:pPr>
      <w:r w:rsidRPr="005F0DF6">
        <w:rPr>
          <w:b/>
          <w:bCs/>
        </w:rPr>
        <w:t>Article 14</w:t>
      </w:r>
    </w:p>
    <w:p w14:paraId="1C325642" w14:textId="77777777" w:rsidR="005F0DF6" w:rsidRPr="005F0DF6" w:rsidRDefault="005F0DF6" w:rsidP="005F0DF6">
      <w:r w:rsidRPr="005F0DF6">
        <w:t xml:space="preserve">If a course is canceled due to low enrollment after add/drop, clock hours taught </w:t>
      </w:r>
      <w:r w:rsidRPr="005F0DF6">
        <w:lastRenderedPageBreak/>
        <w:t>before cancellation are still paid.</w:t>
      </w:r>
    </w:p>
    <w:p w14:paraId="5223F5AC" w14:textId="77777777" w:rsidR="005F0DF6" w:rsidRPr="005F0DF6" w:rsidRDefault="00787E44" w:rsidP="005F0DF6">
      <w:r>
        <w:pict w14:anchorId="01DFA0AE">
          <v:rect id="_x0000_i1039" style="width:0;height:1.5pt" o:hralign="center" o:hrstd="t" o:hr="t" fillcolor="#a0a0a0" stroked="f"/>
        </w:pict>
      </w:r>
    </w:p>
    <w:p w14:paraId="48949D34" w14:textId="77777777" w:rsidR="005F0DF6" w:rsidRPr="005F0DF6" w:rsidRDefault="005F0DF6" w:rsidP="005F0DF6">
      <w:pPr>
        <w:rPr>
          <w:b/>
          <w:bCs/>
        </w:rPr>
      </w:pPr>
      <w:r w:rsidRPr="005F0DF6">
        <w:rPr>
          <w:b/>
          <w:bCs/>
        </w:rPr>
        <w:t>Article 15</w:t>
      </w:r>
    </w:p>
    <w:p w14:paraId="085FA5F1" w14:textId="77777777" w:rsidR="005F0DF6" w:rsidRPr="005F0DF6" w:rsidRDefault="005F0DF6" w:rsidP="005F0DF6">
      <w:r w:rsidRPr="005F0DF6">
        <w:t>Substitute teaching is permitted for the following extended leaves:</w:t>
      </w:r>
    </w:p>
    <w:p w14:paraId="586DBE0E" w14:textId="77777777" w:rsidR="005F0DF6" w:rsidRPr="005F0DF6" w:rsidRDefault="005F0DF6" w:rsidP="005F0DF6">
      <w:pPr>
        <w:numPr>
          <w:ilvl w:val="0"/>
          <w:numId w:val="7"/>
        </w:numPr>
      </w:pPr>
      <w:r w:rsidRPr="005F0DF6">
        <w:t>Sick leave over 21 days</w:t>
      </w:r>
    </w:p>
    <w:p w14:paraId="0520FF13" w14:textId="77777777" w:rsidR="005F0DF6" w:rsidRPr="005F0DF6" w:rsidRDefault="005F0DF6" w:rsidP="005F0DF6">
      <w:pPr>
        <w:numPr>
          <w:ilvl w:val="0"/>
          <w:numId w:val="7"/>
        </w:numPr>
      </w:pPr>
      <w:r w:rsidRPr="005F0DF6">
        <w:t xml:space="preserve">Marriage </w:t>
      </w:r>
      <w:proofErr w:type="gramStart"/>
      <w:r w:rsidRPr="005F0DF6">
        <w:t>leave</w:t>
      </w:r>
      <w:proofErr w:type="gramEnd"/>
      <w:r w:rsidRPr="005F0DF6">
        <w:t xml:space="preserve"> of 14 days</w:t>
      </w:r>
    </w:p>
    <w:p w14:paraId="5DE6232A" w14:textId="77777777" w:rsidR="005F0DF6" w:rsidRPr="005F0DF6" w:rsidRDefault="005F0DF6" w:rsidP="005F0DF6">
      <w:pPr>
        <w:numPr>
          <w:ilvl w:val="0"/>
          <w:numId w:val="7"/>
        </w:numPr>
      </w:pPr>
      <w:r w:rsidRPr="005F0DF6">
        <w:t>Maternity/miscarriage leave</w:t>
      </w:r>
    </w:p>
    <w:p w14:paraId="60DFE2FD" w14:textId="77777777" w:rsidR="005F0DF6" w:rsidRPr="005F0DF6" w:rsidRDefault="005F0DF6" w:rsidP="005F0DF6">
      <w:pPr>
        <w:numPr>
          <w:ilvl w:val="0"/>
          <w:numId w:val="7"/>
        </w:numPr>
      </w:pPr>
      <w:r w:rsidRPr="005F0DF6">
        <w:t>Bereavement over 14 days</w:t>
      </w:r>
    </w:p>
    <w:p w14:paraId="0813F0DC" w14:textId="77777777" w:rsidR="005F0DF6" w:rsidRPr="005F0DF6" w:rsidRDefault="005F0DF6" w:rsidP="005F0DF6">
      <w:pPr>
        <w:numPr>
          <w:ilvl w:val="0"/>
          <w:numId w:val="7"/>
        </w:numPr>
      </w:pPr>
      <w:r w:rsidRPr="005F0DF6">
        <w:t>Personal leave over 21 days</w:t>
      </w:r>
    </w:p>
    <w:p w14:paraId="000BDF73" w14:textId="77777777" w:rsidR="005F0DF6" w:rsidRPr="005F0DF6" w:rsidRDefault="005F0DF6" w:rsidP="005F0DF6">
      <w:pPr>
        <w:numPr>
          <w:ilvl w:val="0"/>
          <w:numId w:val="7"/>
        </w:numPr>
      </w:pPr>
      <w:r w:rsidRPr="005F0DF6">
        <w:t>Official leave over 21 days</w:t>
      </w:r>
    </w:p>
    <w:p w14:paraId="6287E2BE" w14:textId="77777777" w:rsidR="005F0DF6" w:rsidRPr="005F0DF6" w:rsidRDefault="005F0DF6" w:rsidP="005F0DF6">
      <w:r w:rsidRPr="005F0DF6">
        <w:t>For maternity and official leave, unfulfilled basic hours will have pay deducted per university policy.</w:t>
      </w:r>
      <w:r w:rsidRPr="005F0DF6">
        <w:br/>
        <w:t>Substitutes are subject to Article 5’s overtime limits.</w:t>
      </w:r>
    </w:p>
    <w:p w14:paraId="1212740F" w14:textId="77777777" w:rsidR="005F0DF6" w:rsidRPr="005F0DF6" w:rsidRDefault="00787E44" w:rsidP="005F0DF6">
      <w:r>
        <w:pict w14:anchorId="7B23F658">
          <v:rect id="_x0000_i1040" style="width:0;height:1.5pt" o:hralign="center" o:hrstd="t" o:hr="t" fillcolor="#a0a0a0" stroked="f"/>
        </w:pict>
      </w:r>
    </w:p>
    <w:p w14:paraId="68FB2D2D" w14:textId="77777777" w:rsidR="005F0DF6" w:rsidRPr="005F0DF6" w:rsidRDefault="005F0DF6" w:rsidP="005F0DF6">
      <w:pPr>
        <w:rPr>
          <w:b/>
          <w:bCs/>
        </w:rPr>
      </w:pPr>
      <w:r w:rsidRPr="005F0DF6">
        <w:rPr>
          <w:b/>
          <w:bCs/>
        </w:rPr>
        <w:t>Article 16</w:t>
      </w:r>
    </w:p>
    <w:p w14:paraId="07010D5D" w14:textId="77777777" w:rsidR="005F0DF6" w:rsidRPr="005F0DF6" w:rsidRDefault="005F0DF6" w:rsidP="005F0DF6">
      <w:r w:rsidRPr="005F0DF6">
        <w:t>Faculty must adhere to scheduled classes. Unapproved absences or leave must be made up; if not, clock hours will be deducted.</w:t>
      </w:r>
    </w:p>
    <w:p w14:paraId="4E6A5F7B" w14:textId="77777777" w:rsidR="005F0DF6" w:rsidRPr="005F0DF6" w:rsidRDefault="00787E44" w:rsidP="005F0DF6">
      <w:r>
        <w:pict w14:anchorId="2DAE8496">
          <v:rect id="_x0000_i1041" style="width:0;height:1.5pt" o:hralign="center" o:hrstd="t" o:hr="t" fillcolor="#a0a0a0" stroked="f"/>
        </w:pict>
      </w:r>
    </w:p>
    <w:p w14:paraId="61DDE273" w14:textId="77777777" w:rsidR="005F0DF6" w:rsidRPr="005F0DF6" w:rsidRDefault="005F0DF6" w:rsidP="005F0DF6">
      <w:pPr>
        <w:rPr>
          <w:b/>
          <w:bCs/>
        </w:rPr>
      </w:pPr>
      <w:r w:rsidRPr="005F0DF6">
        <w:rPr>
          <w:b/>
          <w:bCs/>
        </w:rPr>
        <w:t>Article 17</w:t>
      </w:r>
    </w:p>
    <w:p w14:paraId="18453DC8" w14:textId="0FF8273A" w:rsidR="005F0DF6" w:rsidRPr="005F0DF6" w:rsidRDefault="00A250A5" w:rsidP="00A250A5">
      <w:pPr>
        <w:jc w:val="both"/>
      </w:pPr>
      <w:r w:rsidRPr="00A250A5">
        <w:t>Effective August 1, 2025, the hourly remuneration for full-time and part-time faculty members shall be calculated in accordance with the teacher hourly pay standards approved and announced by the Ministry of Education. The teaching hours and compensation s</w:t>
      </w:r>
      <w:r w:rsidRPr="00A250A5">
        <w:rPr>
          <w:rFonts w:hint="eastAsia"/>
        </w:rPr>
        <w:t>tandards for credit and non-credit continuing education courses offered by departments (programs), institutes, centers, and the Office of Admissions shall be stipulated separately</w:t>
      </w:r>
      <w:r w:rsidRPr="00A250A5">
        <w:rPr>
          <w:rFonts w:hint="eastAsia"/>
        </w:rPr>
        <w:t>。</w:t>
      </w:r>
    </w:p>
    <w:p w14:paraId="335FD9A1" w14:textId="77777777" w:rsidR="005F0DF6" w:rsidRPr="005F0DF6" w:rsidRDefault="00787E44" w:rsidP="005F0DF6">
      <w:r>
        <w:pict w14:anchorId="1B212737">
          <v:rect id="_x0000_i1042" style="width:0;height:1.5pt" o:hralign="center" o:hrstd="t" o:hr="t" fillcolor="#a0a0a0" stroked="f"/>
        </w:pict>
      </w:r>
    </w:p>
    <w:p w14:paraId="7F2CC343" w14:textId="77777777" w:rsidR="005F0DF6" w:rsidRPr="005F0DF6" w:rsidRDefault="005F0DF6" w:rsidP="005F0DF6">
      <w:pPr>
        <w:rPr>
          <w:b/>
          <w:bCs/>
        </w:rPr>
      </w:pPr>
      <w:r w:rsidRPr="005F0DF6">
        <w:rPr>
          <w:b/>
          <w:bCs/>
        </w:rPr>
        <w:lastRenderedPageBreak/>
        <w:t>Article 18</w:t>
      </w:r>
    </w:p>
    <w:p w14:paraId="734BD002" w14:textId="77777777" w:rsidR="005F0DF6" w:rsidRPr="005F0DF6" w:rsidRDefault="005F0DF6" w:rsidP="005F0DF6">
      <w:r w:rsidRPr="005F0DF6">
        <w:t>Project-based English and Chinese language instructors hired by the Language Center are subject to their employment contracts. Overtime is calculated per these guidelines.</w:t>
      </w:r>
    </w:p>
    <w:p w14:paraId="3E77C181" w14:textId="77777777" w:rsidR="005F0DF6" w:rsidRPr="005F0DF6" w:rsidRDefault="00787E44" w:rsidP="005F0DF6">
      <w:r>
        <w:pict w14:anchorId="61EA2FB6">
          <v:rect id="_x0000_i1043" style="width:0;height:1.5pt" o:hralign="center" o:hrstd="t" o:hr="t" fillcolor="#a0a0a0" stroked="f"/>
        </w:pict>
      </w:r>
    </w:p>
    <w:p w14:paraId="1347578B" w14:textId="77777777" w:rsidR="005F0DF6" w:rsidRPr="005F0DF6" w:rsidRDefault="005F0DF6" w:rsidP="005F0DF6">
      <w:pPr>
        <w:rPr>
          <w:b/>
          <w:bCs/>
        </w:rPr>
      </w:pPr>
      <w:r w:rsidRPr="005F0DF6">
        <w:rPr>
          <w:b/>
          <w:bCs/>
        </w:rPr>
        <w:t>Article 19</w:t>
      </w:r>
    </w:p>
    <w:p w14:paraId="32F635A1" w14:textId="77777777" w:rsidR="005F0DF6" w:rsidRPr="005F0DF6" w:rsidRDefault="005F0DF6" w:rsidP="005F0DF6">
      <w:r w:rsidRPr="005F0DF6">
        <w:t>Part-time faculty jointly hired by the university and hospital follow the part-time rules.</w:t>
      </w:r>
      <w:r w:rsidRPr="005F0DF6">
        <w:br/>
        <w:t>Full-time faculty in such joint positions must meet the following teaching minimums to qualify for overtime:</w:t>
      </w:r>
    </w:p>
    <w:p w14:paraId="2A743BEE" w14:textId="77777777" w:rsidR="005F0DF6" w:rsidRPr="005F0DF6" w:rsidRDefault="005F0DF6" w:rsidP="005F0DF6">
      <w:pPr>
        <w:numPr>
          <w:ilvl w:val="0"/>
          <w:numId w:val="8"/>
        </w:numPr>
      </w:pPr>
      <w:r w:rsidRPr="005F0DF6">
        <w:t>Clinical staff: 2 hours/week</w:t>
      </w:r>
    </w:p>
    <w:p w14:paraId="482BD627" w14:textId="77777777" w:rsidR="005F0DF6" w:rsidRPr="005F0DF6" w:rsidRDefault="005F0DF6" w:rsidP="005F0DF6">
      <w:pPr>
        <w:numPr>
          <w:ilvl w:val="0"/>
          <w:numId w:val="8"/>
        </w:numPr>
      </w:pPr>
      <w:r w:rsidRPr="005F0DF6">
        <w:t>Non-clinical or research staff: 4 hours/week</w:t>
      </w:r>
      <w:r w:rsidRPr="005F0DF6">
        <w:br/>
        <w:t>Overtime max: 6 hours/week</w:t>
      </w:r>
      <w:r w:rsidRPr="005F0DF6">
        <w:br/>
        <w:t>Classification (clinical vs. non-clinical) and special agreements follow HR records and applicable collaboration agreements.</w:t>
      </w:r>
    </w:p>
    <w:p w14:paraId="54C374F4" w14:textId="77777777" w:rsidR="005F0DF6" w:rsidRPr="005F0DF6" w:rsidRDefault="00787E44" w:rsidP="005F0DF6">
      <w:r>
        <w:pict w14:anchorId="703544F0">
          <v:rect id="_x0000_i1044" style="width:0;height:1.5pt" o:hralign="center" o:hrstd="t" o:hr="t" fillcolor="#a0a0a0" stroked="f"/>
        </w:pict>
      </w:r>
    </w:p>
    <w:p w14:paraId="696A85DC" w14:textId="77777777" w:rsidR="005F0DF6" w:rsidRPr="005F0DF6" w:rsidRDefault="005F0DF6" w:rsidP="005F0DF6">
      <w:pPr>
        <w:rPr>
          <w:b/>
          <w:bCs/>
        </w:rPr>
      </w:pPr>
      <w:r w:rsidRPr="005F0DF6">
        <w:rPr>
          <w:b/>
          <w:bCs/>
        </w:rPr>
        <w:t>Article 20</w:t>
      </w:r>
    </w:p>
    <w:p w14:paraId="369E453B" w14:textId="77777777" w:rsidR="005F0DF6" w:rsidRPr="005F0DF6" w:rsidRDefault="005F0DF6" w:rsidP="005F0DF6">
      <w:r w:rsidRPr="005F0DF6">
        <w:t>Departments must first assign basic teaching hours to full-time faculty before hiring part-time faculty.</w:t>
      </w:r>
      <w:r w:rsidRPr="005F0DF6">
        <w:br/>
      </w:r>
      <w:proofErr w:type="gramStart"/>
      <w:r w:rsidRPr="005F0DF6">
        <w:t>Non-compliant</w:t>
      </w:r>
      <w:proofErr w:type="gramEnd"/>
      <w:r w:rsidRPr="005F0DF6">
        <w:t xml:space="preserve"> departments must submit reasons and improvement plans.</w:t>
      </w:r>
      <w:r w:rsidRPr="005F0DF6">
        <w:br/>
        <w:t>Faculty failing to meet semester loads without applying for annual calculation must submit an improvement report.</w:t>
      </w:r>
      <w:r w:rsidRPr="005F0DF6">
        <w:br/>
        <w:t>If annual load is under half the standard or shortfalls occur over two of three years, reports go to department and college evaluation committees. Continued non-compliance may lead to personnel reassignment under university policy.</w:t>
      </w:r>
    </w:p>
    <w:p w14:paraId="70D2A905" w14:textId="77777777" w:rsidR="005F0DF6" w:rsidRPr="005F0DF6" w:rsidRDefault="00787E44" w:rsidP="005F0DF6">
      <w:r>
        <w:pict w14:anchorId="46A293A3">
          <v:rect id="_x0000_i1045" style="width:0;height:1.5pt" o:hralign="center" o:hrstd="t" o:hr="t" fillcolor="#a0a0a0" stroked="f"/>
        </w:pict>
      </w:r>
    </w:p>
    <w:p w14:paraId="5CAB14AF" w14:textId="77777777" w:rsidR="005F0DF6" w:rsidRPr="005F0DF6" w:rsidRDefault="005F0DF6" w:rsidP="005F0DF6">
      <w:pPr>
        <w:rPr>
          <w:b/>
          <w:bCs/>
        </w:rPr>
      </w:pPr>
      <w:r w:rsidRPr="005F0DF6">
        <w:rPr>
          <w:b/>
          <w:bCs/>
        </w:rPr>
        <w:t>Article 21</w:t>
      </w:r>
    </w:p>
    <w:p w14:paraId="2A455EC2" w14:textId="77777777" w:rsidR="005F0DF6" w:rsidRPr="005F0DF6" w:rsidRDefault="005F0DF6" w:rsidP="005F0DF6">
      <w:r w:rsidRPr="005F0DF6">
        <w:t>These guidelines take effect upon approval by the Administrative Council and ratification by the President. Amendments follow the same procedure.</w:t>
      </w:r>
    </w:p>
    <w:p w14:paraId="31D721CE" w14:textId="77777777" w:rsidR="00927DE1" w:rsidRPr="00927DE1" w:rsidRDefault="00927DE1" w:rsidP="00927DE1">
      <w:pPr>
        <w:spacing w:after="0" w:line="276" w:lineRule="auto"/>
        <w:jc w:val="center"/>
        <w:rPr>
          <w:rFonts w:ascii="Times New Roman" w:eastAsia="標楷體" w:hAnsi="Times New Roman" w:cs="Times New Roman"/>
          <w:b/>
          <w:sz w:val="28"/>
          <w:szCs w:val="28"/>
          <w14:ligatures w14:val="none"/>
        </w:rPr>
      </w:pPr>
      <w:r w:rsidRPr="00927DE1">
        <w:rPr>
          <w:rFonts w:ascii="Times New Roman" w:eastAsia="標楷體" w:hAnsi="Times New Roman" w:cs="Times New Roman" w:hint="eastAsia"/>
          <w:b/>
          <w:sz w:val="28"/>
          <w:szCs w:val="28"/>
          <w14:ligatures w14:val="none"/>
        </w:rPr>
        <w:lastRenderedPageBreak/>
        <w:t>亞洲大學專、</w:t>
      </w:r>
      <w:r w:rsidRPr="00927DE1">
        <w:rPr>
          <w:rFonts w:ascii="Times New Roman" w:eastAsia="標楷體" w:hAnsi="Times New Roman" w:cs="Times New Roman"/>
          <w:b/>
          <w:sz w:val="28"/>
          <w:szCs w:val="28"/>
          <w14:ligatures w14:val="none"/>
        </w:rPr>
        <w:t>兼任教師鐘點費支給基準表</w:t>
      </w:r>
    </w:p>
    <w:p w14:paraId="253897B5" w14:textId="77777777" w:rsidR="00927DE1" w:rsidRPr="00927DE1" w:rsidRDefault="00927DE1" w:rsidP="00927DE1">
      <w:pPr>
        <w:spacing w:after="0" w:line="276" w:lineRule="auto"/>
        <w:jc w:val="right"/>
        <w:rPr>
          <w:rFonts w:ascii="Times New Roman" w:eastAsia="標楷體" w:hAnsi="Times New Roman" w:cs="Times New Roman"/>
          <w:bCs/>
          <w:sz w:val="28"/>
          <w:szCs w:val="28"/>
          <w14:ligatures w14:val="none"/>
        </w:rPr>
      </w:pPr>
      <w:r w:rsidRPr="00927DE1">
        <w:rPr>
          <w:rFonts w:ascii="Times New Roman" w:eastAsia="標楷體" w:hAnsi="Times New Roman" w:cs="Times New Roman" w:hint="eastAsia"/>
          <w:bCs/>
          <w:sz w:val="28"/>
          <w:szCs w:val="28"/>
          <w14:ligatures w14:val="none"/>
        </w:rPr>
        <w:t>單位</w:t>
      </w:r>
      <w:r w:rsidRPr="00927DE1">
        <w:rPr>
          <w:rFonts w:ascii="Times New Roman" w:eastAsia="標楷體" w:hAnsi="Times New Roman" w:cs="Times New Roman" w:hint="eastAsia"/>
          <w:bCs/>
          <w:sz w:val="28"/>
          <w:szCs w:val="28"/>
          <w14:ligatures w14:val="none"/>
        </w:rPr>
        <w:t>:</w:t>
      </w:r>
      <w:r w:rsidRPr="00927DE1">
        <w:rPr>
          <w:rFonts w:ascii="Times New Roman" w:eastAsia="標楷體" w:hAnsi="Times New Roman" w:cs="Times New Roman" w:hint="eastAsia"/>
          <w:bCs/>
          <w:sz w:val="28"/>
          <w:szCs w:val="28"/>
          <w14:ligatures w14:val="none"/>
        </w:rPr>
        <w:t>新臺幣元</w:t>
      </w:r>
    </w:p>
    <w:p w14:paraId="0720B341" w14:textId="4493ABA3" w:rsidR="00927DE1" w:rsidRDefault="00927DE1" w:rsidP="00927DE1">
      <w:pPr>
        <w:spacing w:after="0" w:line="276" w:lineRule="auto"/>
        <w:jc w:val="right"/>
        <w:rPr>
          <w:rFonts w:ascii="Times New Roman" w:eastAsia="標楷體" w:hAnsi="Times New Roman" w:cs="Times New Roman"/>
          <w:bCs/>
          <w:sz w:val="28"/>
          <w:szCs w:val="28"/>
          <w14:ligatures w14:val="none"/>
        </w:rPr>
      </w:pPr>
      <w:r w:rsidRPr="00927DE1">
        <w:rPr>
          <w:rFonts w:ascii="Times New Roman" w:eastAsia="標楷體" w:hAnsi="Times New Roman" w:cs="Times New Roman" w:hint="eastAsia"/>
          <w:bCs/>
          <w:sz w:val="28"/>
          <w:szCs w:val="28"/>
          <w14:ligatures w14:val="none"/>
        </w:rPr>
        <w:t>本表自</w:t>
      </w:r>
      <w:r w:rsidRPr="00927DE1">
        <w:rPr>
          <w:rFonts w:ascii="Times New Roman" w:eastAsia="標楷體" w:hAnsi="Times New Roman" w:cs="Times New Roman" w:hint="eastAsia"/>
          <w:bCs/>
          <w:sz w:val="28"/>
          <w:szCs w:val="28"/>
          <w14:ligatures w14:val="none"/>
        </w:rPr>
        <w:t>1</w:t>
      </w:r>
      <w:r w:rsidRPr="00927DE1">
        <w:rPr>
          <w:rFonts w:ascii="Times New Roman" w:eastAsia="標楷體" w:hAnsi="Times New Roman" w:cs="Times New Roman"/>
          <w:bCs/>
          <w:sz w:val="28"/>
          <w:szCs w:val="28"/>
          <w14:ligatures w14:val="none"/>
        </w:rPr>
        <w:t>14</w:t>
      </w:r>
      <w:r w:rsidRPr="00927DE1">
        <w:rPr>
          <w:rFonts w:ascii="Times New Roman" w:eastAsia="標楷體" w:hAnsi="Times New Roman" w:cs="Times New Roman" w:hint="eastAsia"/>
          <w:bCs/>
          <w:sz w:val="28"/>
          <w:szCs w:val="28"/>
          <w14:ligatures w14:val="none"/>
        </w:rPr>
        <w:t>年</w:t>
      </w:r>
      <w:r w:rsidRPr="00927DE1">
        <w:rPr>
          <w:rFonts w:ascii="Times New Roman" w:eastAsia="標楷體" w:hAnsi="Times New Roman" w:cs="Times New Roman" w:hint="eastAsia"/>
          <w:bCs/>
          <w:sz w:val="28"/>
          <w:szCs w:val="28"/>
          <w14:ligatures w14:val="none"/>
        </w:rPr>
        <w:t>8</w:t>
      </w:r>
      <w:r w:rsidRPr="00927DE1">
        <w:rPr>
          <w:rFonts w:ascii="Times New Roman" w:eastAsia="標楷體" w:hAnsi="Times New Roman" w:cs="Times New Roman" w:hint="eastAsia"/>
          <w:bCs/>
          <w:sz w:val="28"/>
          <w:szCs w:val="28"/>
          <w14:ligatures w14:val="none"/>
        </w:rPr>
        <w:t>月</w:t>
      </w:r>
      <w:r w:rsidRPr="00927DE1">
        <w:rPr>
          <w:rFonts w:ascii="Times New Roman" w:eastAsia="標楷體" w:hAnsi="Times New Roman" w:cs="Times New Roman"/>
          <w:bCs/>
          <w:sz w:val="28"/>
          <w:szCs w:val="28"/>
          <w14:ligatures w14:val="none"/>
        </w:rPr>
        <w:t>1</w:t>
      </w:r>
      <w:r w:rsidRPr="00927DE1">
        <w:rPr>
          <w:rFonts w:ascii="Times New Roman" w:eastAsia="標楷體" w:hAnsi="Times New Roman" w:cs="Times New Roman" w:hint="eastAsia"/>
          <w:bCs/>
          <w:sz w:val="28"/>
          <w:szCs w:val="28"/>
          <w14:ligatures w14:val="none"/>
        </w:rPr>
        <w:t>日生效</w:t>
      </w:r>
    </w:p>
    <w:p w14:paraId="702C5950" w14:textId="32BDA48A" w:rsidR="00235EDF" w:rsidRDefault="00235EDF" w:rsidP="00927DE1">
      <w:pPr>
        <w:spacing w:after="0" w:line="276" w:lineRule="auto"/>
        <w:jc w:val="right"/>
      </w:pPr>
      <w:r>
        <w:rPr>
          <w:rStyle w:val="af2"/>
        </w:rPr>
        <w:t>Asia University Hourly Remuneration Standards for Full-Time and Part-Time Faculty Members</w:t>
      </w:r>
      <w:r>
        <w:br/>
      </w:r>
      <w:r>
        <w:rPr>
          <w:rStyle w:val="af3"/>
        </w:rPr>
        <w:t>Unit: New Taiwan Dollars (NTD)</w:t>
      </w:r>
      <w:r>
        <w:br/>
        <w:t>This table shall take effect on August 1, 2025.</w:t>
      </w:r>
    </w:p>
    <w:p w14:paraId="305E1468" w14:textId="5A9BE851" w:rsidR="003F14D0" w:rsidRDefault="003F14D0" w:rsidP="00927DE1">
      <w:pPr>
        <w:spacing w:after="0" w:line="276" w:lineRule="auto"/>
        <w:jc w:val="right"/>
        <w:rPr>
          <w:rFonts w:ascii="Times New Roman" w:eastAsia="標楷體" w:hAnsi="Times New Roman" w:cs="Times New Roman"/>
          <w:bCs/>
          <w:sz w:val="28"/>
          <w:szCs w:val="28"/>
          <w14:ligatures w14:val="none"/>
        </w:rPr>
      </w:pPr>
      <w:r>
        <w:t> </w:t>
      </w:r>
      <w:r>
        <w:t xml:space="preserve"> </w:t>
      </w:r>
      <w:r>
        <w:t> </w:t>
      </w:r>
      <w:r>
        <w:t xml:space="preserve"> </w:t>
      </w:r>
      <w:r>
        <w:t> </w:t>
      </w:r>
    </w:p>
    <w:tbl>
      <w:tblPr>
        <w:tblW w:w="9075" w:type="dxa"/>
        <w:jc w:val="center"/>
        <w:tblBorders>
          <w:top w:val="nil"/>
          <w:left w:val="nil"/>
          <w:bottom w:val="nil"/>
          <w:right w:val="nil"/>
          <w:insideH w:val="nil"/>
          <w:insideV w:val="nil"/>
        </w:tblBorders>
        <w:tblLayout w:type="fixed"/>
        <w:tblLook w:val="0600" w:firstRow="0" w:lastRow="0" w:firstColumn="0" w:lastColumn="0" w:noHBand="1" w:noVBand="1"/>
      </w:tblPr>
      <w:tblGrid>
        <w:gridCol w:w="1547"/>
        <w:gridCol w:w="850"/>
        <w:gridCol w:w="1563"/>
        <w:gridCol w:w="1705"/>
        <w:gridCol w:w="1705"/>
        <w:gridCol w:w="1705"/>
      </w:tblGrid>
      <w:tr w:rsidR="00927DE1" w:rsidRPr="00927DE1" w14:paraId="2AA9465C" w14:textId="77777777" w:rsidTr="00B013CF">
        <w:trPr>
          <w:trHeight w:val="840"/>
          <w:jc w:val="center"/>
        </w:trPr>
        <w:tc>
          <w:tcPr>
            <w:tcW w:w="2397" w:type="dxa"/>
            <w:gridSpan w:val="2"/>
            <w:tcBorders>
              <w:top w:val="single" w:sz="10" w:space="0" w:color="000000"/>
              <w:left w:val="single" w:sz="10" w:space="0" w:color="000000"/>
              <w:bottom w:val="single" w:sz="5" w:space="0" w:color="000000"/>
              <w:right w:val="single" w:sz="5" w:space="0" w:color="000000"/>
            </w:tcBorders>
            <w:tcMar>
              <w:top w:w="0" w:type="dxa"/>
              <w:left w:w="20" w:type="dxa"/>
              <w:bottom w:w="0" w:type="dxa"/>
              <w:right w:w="20" w:type="dxa"/>
            </w:tcMar>
            <w:vAlign w:val="center"/>
          </w:tcPr>
          <w:p w14:paraId="4373071E" w14:textId="77777777" w:rsidR="00927DE1" w:rsidRDefault="00927DE1" w:rsidP="00927DE1">
            <w:pPr>
              <w:spacing w:after="0" w:line="276" w:lineRule="auto"/>
              <w:ind w:left="240" w:right="240"/>
              <w:jc w:val="center"/>
              <w:rPr>
                <w:rFonts w:ascii="Times New Roman" w:eastAsia="標楷體" w:hAnsi="Times New Roman" w:cs="Times New Roman"/>
                <w:bCs/>
                <w:sz w:val="28"/>
                <w:szCs w:val="28"/>
                <w14:ligatures w14:val="none"/>
              </w:rPr>
            </w:pPr>
            <w:r w:rsidRPr="00927DE1">
              <w:rPr>
                <w:rFonts w:ascii="Times New Roman" w:eastAsia="標楷體" w:hAnsi="Times New Roman" w:cs="Times New Roman"/>
                <w:bCs/>
                <w:sz w:val="28"/>
                <w:szCs w:val="28"/>
                <w14:ligatures w14:val="none"/>
              </w:rPr>
              <w:t>類別</w:t>
            </w:r>
          </w:p>
          <w:p w14:paraId="0C897672" w14:textId="345B5420" w:rsidR="00725DFA" w:rsidRPr="00927DE1" w:rsidRDefault="00725DFA" w:rsidP="00927DE1">
            <w:pPr>
              <w:spacing w:after="0" w:line="276" w:lineRule="auto"/>
              <w:ind w:left="240" w:right="240"/>
              <w:jc w:val="center"/>
              <w:rPr>
                <w:rFonts w:ascii="Times New Roman" w:eastAsia="標楷體" w:hAnsi="Times New Roman" w:cs="Times New Roman" w:hint="eastAsia"/>
                <w:bCs/>
                <w:sz w:val="28"/>
                <w:szCs w:val="28"/>
                <w14:ligatures w14:val="none"/>
              </w:rPr>
            </w:pPr>
            <w:r w:rsidRPr="00725DFA">
              <w:t>Category</w:t>
            </w:r>
          </w:p>
        </w:tc>
        <w:tc>
          <w:tcPr>
            <w:tcW w:w="1563" w:type="dxa"/>
            <w:tcBorders>
              <w:top w:val="single" w:sz="10" w:space="0" w:color="000000"/>
              <w:left w:val="nil"/>
              <w:bottom w:val="single" w:sz="5" w:space="0" w:color="000000"/>
              <w:right w:val="single" w:sz="5" w:space="0" w:color="000000"/>
            </w:tcBorders>
            <w:tcMar>
              <w:top w:w="0" w:type="dxa"/>
              <w:left w:w="20" w:type="dxa"/>
              <w:bottom w:w="0" w:type="dxa"/>
              <w:right w:w="20" w:type="dxa"/>
            </w:tcMar>
            <w:vAlign w:val="center"/>
          </w:tcPr>
          <w:p w14:paraId="2B600159" w14:textId="77777777" w:rsidR="00927DE1" w:rsidRDefault="00927DE1" w:rsidP="00927DE1">
            <w:pPr>
              <w:spacing w:after="0" w:line="276" w:lineRule="auto"/>
              <w:ind w:left="240" w:right="240"/>
              <w:jc w:val="center"/>
              <w:rPr>
                <w:rFonts w:ascii="Times New Roman" w:eastAsia="標楷體" w:hAnsi="Times New Roman" w:cs="Times New Roman"/>
                <w:bCs/>
                <w:sz w:val="28"/>
                <w:szCs w:val="28"/>
                <w14:ligatures w14:val="none"/>
              </w:rPr>
            </w:pPr>
            <w:r w:rsidRPr="00927DE1">
              <w:rPr>
                <w:rFonts w:ascii="Times New Roman" w:eastAsia="標楷體" w:hAnsi="Times New Roman" w:cs="Times New Roman"/>
                <w:bCs/>
                <w:sz w:val="28"/>
                <w:szCs w:val="28"/>
                <w14:ligatures w14:val="none"/>
              </w:rPr>
              <w:t>教授</w:t>
            </w:r>
          </w:p>
          <w:p w14:paraId="10919EE0" w14:textId="41B93138" w:rsidR="003F14D0" w:rsidRPr="00927DE1" w:rsidRDefault="003F14D0" w:rsidP="00927DE1">
            <w:pPr>
              <w:spacing w:after="0" w:line="276" w:lineRule="auto"/>
              <w:ind w:left="240" w:right="240"/>
              <w:jc w:val="center"/>
              <w:rPr>
                <w:rFonts w:ascii="Times New Roman" w:eastAsia="標楷體" w:hAnsi="Times New Roman" w:cs="Times New Roman" w:hint="eastAsia"/>
                <w:bCs/>
                <w:sz w:val="28"/>
                <w:szCs w:val="28"/>
                <w14:ligatures w14:val="none"/>
              </w:rPr>
            </w:pPr>
            <w:r>
              <w:t>Professor</w:t>
            </w:r>
          </w:p>
        </w:tc>
        <w:tc>
          <w:tcPr>
            <w:tcW w:w="1705" w:type="dxa"/>
            <w:tcBorders>
              <w:top w:val="single" w:sz="10" w:space="0" w:color="000000"/>
              <w:left w:val="nil"/>
              <w:bottom w:val="single" w:sz="5" w:space="0" w:color="000000"/>
              <w:right w:val="single" w:sz="5" w:space="0" w:color="000000"/>
            </w:tcBorders>
            <w:tcMar>
              <w:top w:w="0" w:type="dxa"/>
              <w:left w:w="20" w:type="dxa"/>
              <w:bottom w:w="0" w:type="dxa"/>
              <w:right w:w="20" w:type="dxa"/>
            </w:tcMar>
            <w:vAlign w:val="center"/>
          </w:tcPr>
          <w:p w14:paraId="3D88B857" w14:textId="485D3CE0" w:rsidR="00927DE1" w:rsidRPr="00927DE1" w:rsidRDefault="00927DE1" w:rsidP="00927DE1">
            <w:pPr>
              <w:spacing w:after="0" w:line="276" w:lineRule="auto"/>
              <w:ind w:left="240" w:right="240"/>
              <w:jc w:val="center"/>
              <w:rPr>
                <w:rFonts w:ascii="Times New Roman" w:eastAsia="標楷體" w:hAnsi="Times New Roman" w:cs="Times New Roman"/>
                <w:bCs/>
                <w:sz w:val="28"/>
                <w:szCs w:val="28"/>
                <w14:ligatures w14:val="none"/>
              </w:rPr>
            </w:pPr>
            <w:r w:rsidRPr="00927DE1">
              <w:rPr>
                <w:rFonts w:ascii="Times New Roman" w:eastAsia="標楷體" w:hAnsi="Times New Roman" w:cs="Times New Roman"/>
                <w:bCs/>
                <w:sz w:val="28"/>
                <w:szCs w:val="28"/>
                <w14:ligatures w14:val="none"/>
              </w:rPr>
              <w:t>副教授</w:t>
            </w:r>
            <w:r w:rsidR="003F14D0">
              <w:t>Associate Professor</w:t>
            </w:r>
          </w:p>
        </w:tc>
        <w:tc>
          <w:tcPr>
            <w:tcW w:w="1705" w:type="dxa"/>
            <w:tcBorders>
              <w:top w:val="single" w:sz="10" w:space="0" w:color="000000"/>
              <w:left w:val="nil"/>
              <w:bottom w:val="single" w:sz="5" w:space="0" w:color="000000"/>
              <w:right w:val="single" w:sz="5" w:space="0" w:color="000000"/>
            </w:tcBorders>
            <w:tcMar>
              <w:top w:w="0" w:type="dxa"/>
              <w:left w:w="20" w:type="dxa"/>
              <w:bottom w:w="0" w:type="dxa"/>
              <w:right w:w="20" w:type="dxa"/>
            </w:tcMar>
            <w:vAlign w:val="center"/>
          </w:tcPr>
          <w:p w14:paraId="47CA3C5F" w14:textId="77777777" w:rsidR="00927DE1" w:rsidRDefault="00927DE1" w:rsidP="00927DE1">
            <w:pPr>
              <w:spacing w:after="0" w:line="276" w:lineRule="auto"/>
              <w:ind w:left="240" w:right="240"/>
              <w:jc w:val="center"/>
              <w:rPr>
                <w:rFonts w:ascii="Times New Roman" w:eastAsia="標楷體" w:hAnsi="Times New Roman" w:cs="Times New Roman"/>
                <w:bCs/>
                <w:sz w:val="28"/>
                <w:szCs w:val="28"/>
                <w14:ligatures w14:val="none"/>
              </w:rPr>
            </w:pPr>
            <w:r w:rsidRPr="00927DE1">
              <w:rPr>
                <w:rFonts w:ascii="Times New Roman" w:eastAsia="標楷體" w:hAnsi="Times New Roman" w:cs="Times New Roman"/>
                <w:bCs/>
                <w:sz w:val="28"/>
                <w:szCs w:val="28"/>
                <w14:ligatures w14:val="none"/>
              </w:rPr>
              <w:t>助理教授</w:t>
            </w:r>
          </w:p>
          <w:p w14:paraId="4114A797" w14:textId="7820E3C6" w:rsidR="003F14D0" w:rsidRPr="00927DE1" w:rsidRDefault="003F14D0" w:rsidP="00927DE1">
            <w:pPr>
              <w:spacing w:after="0" w:line="276" w:lineRule="auto"/>
              <w:ind w:left="240" w:right="240"/>
              <w:jc w:val="center"/>
              <w:rPr>
                <w:rFonts w:ascii="Times New Roman" w:eastAsia="標楷體" w:hAnsi="Times New Roman" w:cs="Times New Roman" w:hint="eastAsia"/>
                <w:bCs/>
                <w:sz w:val="28"/>
                <w:szCs w:val="28"/>
                <w14:ligatures w14:val="none"/>
              </w:rPr>
            </w:pPr>
            <w:r>
              <w:t>Assistant Professor</w:t>
            </w:r>
          </w:p>
        </w:tc>
        <w:tc>
          <w:tcPr>
            <w:tcW w:w="1705" w:type="dxa"/>
            <w:tcBorders>
              <w:top w:val="single" w:sz="10" w:space="0" w:color="000000"/>
              <w:left w:val="nil"/>
              <w:bottom w:val="single" w:sz="5" w:space="0" w:color="000000"/>
              <w:right w:val="single" w:sz="10" w:space="0" w:color="000000"/>
            </w:tcBorders>
            <w:tcMar>
              <w:top w:w="0" w:type="dxa"/>
              <w:left w:w="20" w:type="dxa"/>
              <w:bottom w:w="0" w:type="dxa"/>
              <w:right w:w="20" w:type="dxa"/>
            </w:tcMar>
            <w:vAlign w:val="center"/>
          </w:tcPr>
          <w:p w14:paraId="506E185B" w14:textId="2A2C462A" w:rsidR="00927DE1" w:rsidRPr="00927DE1" w:rsidRDefault="00927DE1" w:rsidP="00927DE1">
            <w:pPr>
              <w:spacing w:after="0" w:line="276" w:lineRule="auto"/>
              <w:ind w:left="240" w:right="240"/>
              <w:jc w:val="center"/>
              <w:rPr>
                <w:rFonts w:ascii="Times New Roman" w:eastAsia="標楷體" w:hAnsi="Times New Roman" w:cs="Times New Roman"/>
                <w:bCs/>
                <w:sz w:val="28"/>
                <w:szCs w:val="28"/>
                <w14:ligatures w14:val="none"/>
              </w:rPr>
            </w:pPr>
            <w:r w:rsidRPr="00927DE1">
              <w:rPr>
                <w:rFonts w:ascii="Times New Roman" w:eastAsia="標楷體" w:hAnsi="Times New Roman" w:cs="Times New Roman"/>
                <w:bCs/>
                <w:sz w:val="28"/>
                <w:szCs w:val="28"/>
                <w14:ligatures w14:val="none"/>
              </w:rPr>
              <w:t>講師</w:t>
            </w:r>
            <w:r w:rsidR="003F14D0">
              <w:t>Lecturer</w:t>
            </w:r>
          </w:p>
        </w:tc>
      </w:tr>
      <w:tr w:rsidR="00927DE1" w:rsidRPr="00927DE1" w14:paraId="77A9B24C" w14:textId="77777777" w:rsidTr="00B013CF">
        <w:trPr>
          <w:trHeight w:val="1695"/>
          <w:jc w:val="center"/>
        </w:trPr>
        <w:tc>
          <w:tcPr>
            <w:tcW w:w="1547" w:type="dxa"/>
            <w:vMerge w:val="restart"/>
            <w:tcBorders>
              <w:top w:val="nil"/>
              <w:left w:val="single" w:sz="10" w:space="0" w:color="000000"/>
              <w:bottom w:val="single" w:sz="5" w:space="0" w:color="000000"/>
              <w:right w:val="single" w:sz="5" w:space="0" w:color="000000"/>
            </w:tcBorders>
            <w:tcMar>
              <w:top w:w="0" w:type="dxa"/>
              <w:left w:w="20" w:type="dxa"/>
              <w:bottom w:w="0" w:type="dxa"/>
              <w:right w:w="20" w:type="dxa"/>
            </w:tcMar>
            <w:vAlign w:val="center"/>
          </w:tcPr>
          <w:p w14:paraId="3AFCEF18" w14:textId="77777777" w:rsidR="00927DE1" w:rsidRPr="00927DE1" w:rsidRDefault="00927DE1" w:rsidP="00927DE1">
            <w:pPr>
              <w:spacing w:after="0" w:line="276" w:lineRule="auto"/>
              <w:jc w:val="center"/>
              <w:rPr>
                <w:rFonts w:ascii="Times New Roman" w:eastAsia="標楷體" w:hAnsi="Times New Roman" w:cs="Times New Roman"/>
                <w:bCs/>
                <w:sz w:val="28"/>
                <w:szCs w:val="28"/>
                <w14:ligatures w14:val="none"/>
              </w:rPr>
            </w:pPr>
            <w:r w:rsidRPr="00927DE1">
              <w:rPr>
                <w:rFonts w:ascii="Times New Roman" w:eastAsia="標楷體" w:hAnsi="Times New Roman" w:cs="Times New Roman"/>
                <w:bCs/>
                <w:sz w:val="28"/>
                <w:szCs w:val="28"/>
                <w14:ligatures w14:val="none"/>
              </w:rPr>
              <w:t>支</w:t>
            </w:r>
          </w:p>
          <w:p w14:paraId="146D43FD" w14:textId="77777777" w:rsidR="00927DE1" w:rsidRPr="00927DE1" w:rsidRDefault="00927DE1" w:rsidP="00927DE1">
            <w:pPr>
              <w:spacing w:after="0" w:line="276" w:lineRule="auto"/>
              <w:jc w:val="center"/>
              <w:rPr>
                <w:rFonts w:ascii="Times New Roman" w:eastAsia="標楷體" w:hAnsi="Times New Roman" w:cs="Times New Roman"/>
                <w:bCs/>
                <w:sz w:val="28"/>
                <w:szCs w:val="28"/>
                <w14:ligatures w14:val="none"/>
              </w:rPr>
            </w:pPr>
            <w:r w:rsidRPr="00927DE1">
              <w:rPr>
                <w:rFonts w:ascii="Times New Roman" w:eastAsia="標楷體" w:hAnsi="Times New Roman" w:cs="Times New Roman"/>
                <w:bCs/>
                <w:sz w:val="28"/>
                <w:szCs w:val="28"/>
                <w14:ligatures w14:val="none"/>
              </w:rPr>
              <w:t>給</w:t>
            </w:r>
          </w:p>
          <w:p w14:paraId="3ED5F356" w14:textId="77777777" w:rsidR="00927DE1" w:rsidRPr="00927DE1" w:rsidRDefault="00927DE1" w:rsidP="00927DE1">
            <w:pPr>
              <w:spacing w:after="0" w:line="276" w:lineRule="auto"/>
              <w:jc w:val="center"/>
              <w:rPr>
                <w:rFonts w:ascii="Times New Roman" w:eastAsia="標楷體" w:hAnsi="Times New Roman" w:cs="Times New Roman"/>
                <w:bCs/>
                <w:sz w:val="28"/>
                <w:szCs w:val="28"/>
                <w14:ligatures w14:val="none"/>
              </w:rPr>
            </w:pPr>
            <w:r w:rsidRPr="00927DE1">
              <w:rPr>
                <w:rFonts w:ascii="Times New Roman" w:eastAsia="標楷體" w:hAnsi="Times New Roman" w:cs="Times New Roman"/>
                <w:bCs/>
                <w:sz w:val="28"/>
                <w:szCs w:val="28"/>
                <w14:ligatures w14:val="none"/>
              </w:rPr>
              <w:t>基</w:t>
            </w:r>
          </w:p>
          <w:p w14:paraId="58642F83" w14:textId="77777777" w:rsidR="00927DE1" w:rsidRDefault="00927DE1" w:rsidP="00927DE1">
            <w:pPr>
              <w:spacing w:after="0" w:line="276" w:lineRule="auto"/>
              <w:jc w:val="center"/>
              <w:rPr>
                <w:rFonts w:ascii="Times New Roman" w:eastAsia="標楷體" w:hAnsi="Times New Roman" w:cs="Times New Roman"/>
                <w:bCs/>
                <w:sz w:val="28"/>
                <w:szCs w:val="28"/>
                <w14:ligatures w14:val="none"/>
              </w:rPr>
            </w:pPr>
            <w:proofErr w:type="gramStart"/>
            <w:r w:rsidRPr="00927DE1">
              <w:rPr>
                <w:rFonts w:ascii="Times New Roman" w:eastAsia="標楷體" w:hAnsi="Times New Roman" w:cs="Times New Roman"/>
                <w:bCs/>
                <w:sz w:val="28"/>
                <w:szCs w:val="28"/>
                <w14:ligatures w14:val="none"/>
              </w:rPr>
              <w:t>準</w:t>
            </w:r>
            <w:proofErr w:type="gramEnd"/>
          </w:p>
          <w:p w14:paraId="30E50D73" w14:textId="4B0C870C" w:rsidR="003F14D0" w:rsidRPr="00927DE1" w:rsidRDefault="003F14D0" w:rsidP="00927DE1">
            <w:pPr>
              <w:spacing w:after="0" w:line="276" w:lineRule="auto"/>
              <w:jc w:val="center"/>
              <w:rPr>
                <w:rFonts w:ascii="Times New Roman" w:eastAsia="標楷體" w:hAnsi="Times New Roman" w:cs="Times New Roman" w:hint="eastAsia"/>
                <w:bCs/>
                <w:sz w:val="28"/>
                <w:szCs w:val="28"/>
                <w14:ligatures w14:val="none"/>
              </w:rPr>
            </w:pPr>
            <w:r w:rsidRPr="00B013CF">
              <w:rPr>
                <w:rFonts w:ascii="Times New Roman" w:eastAsia="標楷體" w:hAnsi="Times New Roman" w:cs="Times New Roman"/>
                <w:bCs/>
                <w14:ligatures w14:val="none"/>
              </w:rPr>
              <w:t>Hourly Remuneration Standards</w:t>
            </w:r>
          </w:p>
        </w:tc>
        <w:tc>
          <w:tcPr>
            <w:tcW w:w="850" w:type="dxa"/>
            <w:tcBorders>
              <w:top w:val="nil"/>
              <w:left w:val="nil"/>
              <w:bottom w:val="single" w:sz="5" w:space="0" w:color="000000"/>
              <w:right w:val="single" w:sz="5" w:space="0" w:color="000000"/>
            </w:tcBorders>
            <w:tcMar>
              <w:top w:w="0" w:type="dxa"/>
              <w:left w:w="20" w:type="dxa"/>
              <w:bottom w:w="0" w:type="dxa"/>
              <w:right w:w="20" w:type="dxa"/>
            </w:tcMar>
            <w:vAlign w:val="center"/>
          </w:tcPr>
          <w:p w14:paraId="5E41BB22" w14:textId="77777777" w:rsidR="00927DE1" w:rsidRPr="00927DE1" w:rsidRDefault="00927DE1" w:rsidP="00927DE1">
            <w:pPr>
              <w:spacing w:after="0" w:line="276" w:lineRule="auto"/>
              <w:jc w:val="center"/>
              <w:rPr>
                <w:rFonts w:ascii="Times New Roman" w:eastAsia="標楷體" w:hAnsi="Times New Roman" w:cs="Times New Roman"/>
                <w:bCs/>
                <w:sz w:val="28"/>
                <w:szCs w:val="28"/>
                <w14:ligatures w14:val="none"/>
              </w:rPr>
            </w:pPr>
            <w:r w:rsidRPr="00927DE1">
              <w:rPr>
                <w:rFonts w:ascii="Times New Roman" w:eastAsia="標楷體" w:hAnsi="Times New Roman" w:cs="Times New Roman"/>
                <w:bCs/>
                <w:sz w:val="28"/>
                <w:szCs w:val="28"/>
                <w14:ligatures w14:val="none"/>
              </w:rPr>
              <w:t>日</w:t>
            </w:r>
          </w:p>
          <w:p w14:paraId="1AB4F6B3" w14:textId="77777777" w:rsidR="00927DE1" w:rsidRPr="00927DE1" w:rsidRDefault="00927DE1" w:rsidP="00927DE1">
            <w:pPr>
              <w:spacing w:after="0" w:line="276" w:lineRule="auto"/>
              <w:jc w:val="center"/>
              <w:rPr>
                <w:rFonts w:ascii="Times New Roman" w:eastAsia="標楷體" w:hAnsi="Times New Roman" w:cs="Times New Roman"/>
                <w:bCs/>
                <w:sz w:val="28"/>
                <w:szCs w:val="28"/>
                <w14:ligatures w14:val="none"/>
              </w:rPr>
            </w:pPr>
            <w:r w:rsidRPr="00927DE1">
              <w:rPr>
                <w:rFonts w:ascii="Times New Roman" w:eastAsia="標楷體" w:hAnsi="Times New Roman" w:cs="Times New Roman"/>
                <w:bCs/>
                <w:sz w:val="28"/>
                <w:szCs w:val="28"/>
                <w14:ligatures w14:val="none"/>
              </w:rPr>
              <w:t>間</w:t>
            </w:r>
          </w:p>
          <w:p w14:paraId="2B68E15C" w14:textId="77777777" w:rsidR="00927DE1" w:rsidRPr="00927DE1" w:rsidRDefault="00927DE1" w:rsidP="00927DE1">
            <w:pPr>
              <w:spacing w:after="0" w:line="276" w:lineRule="auto"/>
              <w:jc w:val="center"/>
              <w:rPr>
                <w:rFonts w:ascii="Times New Roman" w:eastAsia="標楷體" w:hAnsi="Times New Roman" w:cs="Times New Roman"/>
                <w:bCs/>
                <w:sz w:val="28"/>
                <w:szCs w:val="28"/>
                <w14:ligatures w14:val="none"/>
              </w:rPr>
            </w:pPr>
            <w:r w:rsidRPr="00927DE1">
              <w:rPr>
                <w:rFonts w:ascii="Times New Roman" w:eastAsia="標楷體" w:hAnsi="Times New Roman" w:cs="Times New Roman" w:hint="eastAsia"/>
                <w:bCs/>
                <w:sz w:val="28"/>
                <w:szCs w:val="28"/>
                <w14:ligatures w14:val="none"/>
              </w:rPr>
              <w:t>學</w:t>
            </w:r>
          </w:p>
          <w:p w14:paraId="63B8EDE1" w14:textId="77777777" w:rsidR="00927DE1" w:rsidRDefault="00927DE1" w:rsidP="00927DE1">
            <w:pPr>
              <w:spacing w:after="0" w:line="276" w:lineRule="auto"/>
              <w:jc w:val="center"/>
              <w:rPr>
                <w:rFonts w:ascii="Times New Roman" w:eastAsia="標楷體" w:hAnsi="Times New Roman" w:cs="Times New Roman"/>
                <w:bCs/>
                <w:sz w:val="28"/>
                <w:szCs w:val="28"/>
                <w14:ligatures w14:val="none"/>
              </w:rPr>
            </w:pPr>
            <w:r w:rsidRPr="00927DE1">
              <w:rPr>
                <w:rFonts w:ascii="Times New Roman" w:eastAsia="標楷體" w:hAnsi="Times New Roman" w:cs="Times New Roman" w:hint="eastAsia"/>
                <w:bCs/>
                <w:sz w:val="28"/>
                <w:szCs w:val="28"/>
                <w14:ligatures w14:val="none"/>
              </w:rPr>
              <w:t>制</w:t>
            </w:r>
          </w:p>
          <w:p w14:paraId="719A3FF7" w14:textId="071128A3" w:rsidR="003F14D0" w:rsidRPr="00927DE1" w:rsidRDefault="00B013CF" w:rsidP="00927DE1">
            <w:pPr>
              <w:spacing w:after="0" w:line="276" w:lineRule="auto"/>
              <w:jc w:val="center"/>
              <w:rPr>
                <w:rFonts w:ascii="Times New Roman" w:eastAsia="標楷體" w:hAnsi="Times New Roman" w:cs="Times New Roman" w:hint="eastAsia"/>
                <w:bCs/>
                <w:sz w:val="28"/>
                <w:szCs w:val="28"/>
                <w14:ligatures w14:val="none"/>
              </w:rPr>
            </w:pPr>
            <w:r w:rsidRPr="00B013CF">
              <w:rPr>
                <w:sz w:val="20"/>
                <w:szCs w:val="20"/>
              </w:rPr>
              <w:t>Daytime Program</w:t>
            </w:r>
          </w:p>
        </w:tc>
        <w:tc>
          <w:tcPr>
            <w:tcW w:w="1563" w:type="dxa"/>
            <w:tcBorders>
              <w:top w:val="nil"/>
              <w:left w:val="nil"/>
              <w:bottom w:val="single" w:sz="5" w:space="0" w:color="000000"/>
              <w:right w:val="single" w:sz="5" w:space="0" w:color="000000"/>
            </w:tcBorders>
            <w:tcMar>
              <w:top w:w="0" w:type="dxa"/>
              <w:left w:w="20" w:type="dxa"/>
              <w:bottom w:w="0" w:type="dxa"/>
              <w:right w:w="20" w:type="dxa"/>
            </w:tcMar>
            <w:vAlign w:val="center"/>
          </w:tcPr>
          <w:p w14:paraId="4594D3C0" w14:textId="77777777" w:rsidR="00927DE1" w:rsidRPr="00927DE1" w:rsidRDefault="00927DE1" w:rsidP="00927DE1">
            <w:pPr>
              <w:spacing w:after="0" w:line="276" w:lineRule="auto"/>
              <w:ind w:left="240"/>
              <w:jc w:val="center"/>
              <w:rPr>
                <w:rFonts w:ascii="Times New Roman" w:eastAsia="標楷體" w:hAnsi="Times New Roman" w:cs="Times New Roman"/>
                <w:bCs/>
                <w:sz w:val="28"/>
                <w:szCs w:val="28"/>
                <w14:ligatures w14:val="none"/>
              </w:rPr>
            </w:pPr>
            <w:r w:rsidRPr="00927DE1">
              <w:rPr>
                <w:rFonts w:ascii="Times New Roman" w:eastAsia="標楷體" w:hAnsi="Times New Roman" w:cs="Times New Roman"/>
                <w:bCs/>
                <w:sz w:val="28"/>
                <w:szCs w:val="28"/>
                <w14:ligatures w14:val="none"/>
              </w:rPr>
              <w:t>1070</w:t>
            </w:r>
          </w:p>
        </w:tc>
        <w:tc>
          <w:tcPr>
            <w:tcW w:w="1705" w:type="dxa"/>
            <w:tcBorders>
              <w:top w:val="nil"/>
              <w:left w:val="nil"/>
              <w:bottom w:val="single" w:sz="5" w:space="0" w:color="000000"/>
              <w:right w:val="single" w:sz="5" w:space="0" w:color="000000"/>
            </w:tcBorders>
            <w:tcMar>
              <w:top w:w="0" w:type="dxa"/>
              <w:left w:w="20" w:type="dxa"/>
              <w:bottom w:w="0" w:type="dxa"/>
              <w:right w:w="20" w:type="dxa"/>
            </w:tcMar>
            <w:vAlign w:val="center"/>
          </w:tcPr>
          <w:p w14:paraId="798C51AD" w14:textId="77777777" w:rsidR="00927DE1" w:rsidRPr="00927DE1" w:rsidRDefault="00927DE1" w:rsidP="00927DE1">
            <w:pPr>
              <w:spacing w:after="0" w:line="276" w:lineRule="auto"/>
              <w:ind w:left="240"/>
              <w:jc w:val="center"/>
              <w:rPr>
                <w:rFonts w:ascii="Times New Roman" w:eastAsia="標楷體" w:hAnsi="Times New Roman" w:cs="Times New Roman"/>
                <w:bCs/>
                <w:sz w:val="28"/>
                <w:szCs w:val="28"/>
                <w14:ligatures w14:val="none"/>
              </w:rPr>
            </w:pPr>
            <w:r w:rsidRPr="00927DE1">
              <w:rPr>
                <w:rFonts w:ascii="Times New Roman" w:eastAsia="標楷體" w:hAnsi="Times New Roman" w:cs="Times New Roman" w:hint="eastAsia"/>
                <w:bCs/>
                <w:sz w:val="28"/>
                <w:szCs w:val="28"/>
                <w14:ligatures w14:val="none"/>
              </w:rPr>
              <w:t>9</w:t>
            </w:r>
            <w:r w:rsidRPr="00927DE1">
              <w:rPr>
                <w:rFonts w:ascii="Times New Roman" w:eastAsia="標楷體" w:hAnsi="Times New Roman" w:cs="Times New Roman"/>
                <w:bCs/>
                <w:sz w:val="28"/>
                <w:szCs w:val="28"/>
                <w14:ligatures w14:val="none"/>
              </w:rPr>
              <w:t>20</w:t>
            </w:r>
          </w:p>
        </w:tc>
        <w:tc>
          <w:tcPr>
            <w:tcW w:w="1705" w:type="dxa"/>
            <w:tcBorders>
              <w:top w:val="nil"/>
              <w:left w:val="nil"/>
              <w:bottom w:val="single" w:sz="5" w:space="0" w:color="000000"/>
              <w:right w:val="single" w:sz="5" w:space="0" w:color="000000"/>
            </w:tcBorders>
            <w:tcMar>
              <w:top w:w="0" w:type="dxa"/>
              <w:left w:w="20" w:type="dxa"/>
              <w:bottom w:w="0" w:type="dxa"/>
              <w:right w:w="20" w:type="dxa"/>
            </w:tcMar>
            <w:vAlign w:val="center"/>
          </w:tcPr>
          <w:p w14:paraId="17264D64" w14:textId="77777777" w:rsidR="00927DE1" w:rsidRPr="00927DE1" w:rsidRDefault="00927DE1" w:rsidP="00927DE1">
            <w:pPr>
              <w:spacing w:after="0" w:line="276" w:lineRule="auto"/>
              <w:ind w:left="240"/>
              <w:jc w:val="center"/>
              <w:rPr>
                <w:rFonts w:ascii="Times New Roman" w:eastAsia="標楷體" w:hAnsi="Times New Roman" w:cs="Times New Roman"/>
                <w:bCs/>
                <w:sz w:val="28"/>
                <w:szCs w:val="28"/>
                <w14:ligatures w14:val="none"/>
              </w:rPr>
            </w:pPr>
            <w:r w:rsidRPr="00927DE1">
              <w:rPr>
                <w:rFonts w:ascii="Times New Roman" w:eastAsia="標楷體" w:hAnsi="Times New Roman" w:cs="Times New Roman" w:hint="eastAsia"/>
                <w:bCs/>
                <w:sz w:val="28"/>
                <w:szCs w:val="28"/>
                <w14:ligatures w14:val="none"/>
              </w:rPr>
              <w:t>8</w:t>
            </w:r>
            <w:r w:rsidRPr="00927DE1">
              <w:rPr>
                <w:rFonts w:ascii="Times New Roman" w:eastAsia="標楷體" w:hAnsi="Times New Roman" w:cs="Times New Roman"/>
                <w:bCs/>
                <w:sz w:val="28"/>
                <w:szCs w:val="28"/>
                <w14:ligatures w14:val="none"/>
              </w:rPr>
              <w:t>55</w:t>
            </w:r>
          </w:p>
        </w:tc>
        <w:tc>
          <w:tcPr>
            <w:tcW w:w="1705" w:type="dxa"/>
            <w:tcBorders>
              <w:top w:val="nil"/>
              <w:left w:val="nil"/>
              <w:bottom w:val="single" w:sz="5" w:space="0" w:color="000000"/>
              <w:right w:val="single" w:sz="10" w:space="0" w:color="000000"/>
            </w:tcBorders>
            <w:tcMar>
              <w:top w:w="0" w:type="dxa"/>
              <w:left w:w="20" w:type="dxa"/>
              <w:bottom w:w="0" w:type="dxa"/>
              <w:right w:w="20" w:type="dxa"/>
            </w:tcMar>
            <w:vAlign w:val="center"/>
          </w:tcPr>
          <w:p w14:paraId="3373AC67" w14:textId="77777777" w:rsidR="00927DE1" w:rsidRPr="00927DE1" w:rsidRDefault="00927DE1" w:rsidP="00927DE1">
            <w:pPr>
              <w:spacing w:after="0" w:line="276" w:lineRule="auto"/>
              <w:ind w:left="240"/>
              <w:jc w:val="center"/>
              <w:rPr>
                <w:rFonts w:ascii="Times New Roman" w:eastAsia="標楷體" w:hAnsi="Times New Roman" w:cs="Times New Roman"/>
                <w:bCs/>
                <w:sz w:val="28"/>
                <w:szCs w:val="28"/>
                <w14:ligatures w14:val="none"/>
              </w:rPr>
            </w:pPr>
            <w:r w:rsidRPr="00927DE1">
              <w:rPr>
                <w:rFonts w:ascii="Times New Roman" w:eastAsia="標楷體" w:hAnsi="Times New Roman" w:cs="Times New Roman" w:hint="eastAsia"/>
                <w:bCs/>
                <w:sz w:val="28"/>
                <w:szCs w:val="28"/>
                <w14:ligatures w14:val="none"/>
              </w:rPr>
              <w:t>7</w:t>
            </w:r>
            <w:r w:rsidRPr="00927DE1">
              <w:rPr>
                <w:rFonts w:ascii="Times New Roman" w:eastAsia="標楷體" w:hAnsi="Times New Roman" w:cs="Times New Roman"/>
                <w:bCs/>
                <w:sz w:val="28"/>
                <w:szCs w:val="28"/>
                <w14:ligatures w14:val="none"/>
              </w:rPr>
              <w:t>80</w:t>
            </w:r>
          </w:p>
        </w:tc>
      </w:tr>
      <w:tr w:rsidR="00927DE1" w:rsidRPr="00927DE1" w14:paraId="4C9276E3" w14:textId="77777777" w:rsidTr="00B013CF">
        <w:trPr>
          <w:trHeight w:val="1695"/>
          <w:jc w:val="center"/>
        </w:trPr>
        <w:tc>
          <w:tcPr>
            <w:tcW w:w="1547" w:type="dxa"/>
            <w:vMerge/>
            <w:tcBorders>
              <w:top w:val="nil"/>
              <w:left w:val="single" w:sz="10" w:space="0" w:color="000000"/>
              <w:bottom w:val="single" w:sz="5" w:space="0" w:color="000000"/>
              <w:right w:val="single" w:sz="5" w:space="0" w:color="000000"/>
            </w:tcBorders>
            <w:tcMar>
              <w:top w:w="100" w:type="dxa"/>
              <w:left w:w="100" w:type="dxa"/>
              <w:bottom w:w="100" w:type="dxa"/>
              <w:right w:w="100" w:type="dxa"/>
            </w:tcMar>
            <w:vAlign w:val="center"/>
          </w:tcPr>
          <w:p w14:paraId="442A075E" w14:textId="77777777" w:rsidR="00927DE1" w:rsidRPr="00927DE1" w:rsidRDefault="00927DE1" w:rsidP="00927DE1">
            <w:pPr>
              <w:spacing w:after="0" w:line="276" w:lineRule="auto"/>
              <w:jc w:val="center"/>
              <w:rPr>
                <w:rFonts w:ascii="Times New Roman" w:eastAsia="標楷體" w:hAnsi="Times New Roman" w:cs="Times New Roman"/>
                <w:bCs/>
                <w:sz w:val="28"/>
                <w:szCs w:val="28"/>
                <w14:ligatures w14:val="none"/>
              </w:rPr>
            </w:pPr>
          </w:p>
        </w:tc>
        <w:tc>
          <w:tcPr>
            <w:tcW w:w="850" w:type="dxa"/>
            <w:tcBorders>
              <w:top w:val="nil"/>
              <w:left w:val="nil"/>
              <w:bottom w:val="single" w:sz="5" w:space="0" w:color="000000"/>
              <w:right w:val="single" w:sz="5" w:space="0" w:color="000000"/>
            </w:tcBorders>
            <w:tcMar>
              <w:top w:w="0" w:type="dxa"/>
              <w:left w:w="20" w:type="dxa"/>
              <w:bottom w:w="0" w:type="dxa"/>
              <w:right w:w="20" w:type="dxa"/>
            </w:tcMar>
            <w:vAlign w:val="center"/>
          </w:tcPr>
          <w:p w14:paraId="1B69816F" w14:textId="77777777" w:rsidR="00927DE1" w:rsidRPr="00927DE1" w:rsidRDefault="00927DE1" w:rsidP="00927DE1">
            <w:pPr>
              <w:spacing w:after="0" w:line="276" w:lineRule="auto"/>
              <w:jc w:val="center"/>
              <w:rPr>
                <w:rFonts w:ascii="Times New Roman" w:eastAsia="標楷體" w:hAnsi="Times New Roman" w:cs="Times New Roman"/>
                <w:bCs/>
                <w:sz w:val="28"/>
                <w:szCs w:val="28"/>
                <w14:ligatures w14:val="none"/>
              </w:rPr>
            </w:pPr>
            <w:r w:rsidRPr="00927DE1">
              <w:rPr>
                <w:rFonts w:ascii="Times New Roman" w:eastAsia="標楷體" w:hAnsi="Times New Roman" w:cs="Times New Roman"/>
                <w:bCs/>
                <w:sz w:val="28"/>
                <w:szCs w:val="28"/>
                <w14:ligatures w14:val="none"/>
              </w:rPr>
              <w:t>夜</w:t>
            </w:r>
          </w:p>
          <w:p w14:paraId="39974276" w14:textId="77777777" w:rsidR="00927DE1" w:rsidRPr="00927DE1" w:rsidRDefault="00927DE1" w:rsidP="00927DE1">
            <w:pPr>
              <w:spacing w:after="0" w:line="276" w:lineRule="auto"/>
              <w:jc w:val="center"/>
              <w:rPr>
                <w:rFonts w:ascii="Times New Roman" w:eastAsia="標楷體" w:hAnsi="Times New Roman" w:cs="Times New Roman"/>
                <w:bCs/>
                <w:sz w:val="28"/>
                <w:szCs w:val="28"/>
                <w14:ligatures w14:val="none"/>
              </w:rPr>
            </w:pPr>
            <w:r w:rsidRPr="00927DE1">
              <w:rPr>
                <w:rFonts w:ascii="Times New Roman" w:eastAsia="標楷體" w:hAnsi="Times New Roman" w:cs="Times New Roman"/>
                <w:bCs/>
                <w:sz w:val="28"/>
                <w:szCs w:val="28"/>
                <w14:ligatures w14:val="none"/>
              </w:rPr>
              <w:t>間</w:t>
            </w:r>
          </w:p>
          <w:p w14:paraId="7ADD791D" w14:textId="77777777" w:rsidR="00927DE1" w:rsidRPr="00927DE1" w:rsidRDefault="00927DE1" w:rsidP="00927DE1">
            <w:pPr>
              <w:spacing w:after="0" w:line="276" w:lineRule="auto"/>
              <w:jc w:val="center"/>
              <w:rPr>
                <w:rFonts w:ascii="Times New Roman" w:eastAsia="標楷體" w:hAnsi="Times New Roman" w:cs="Times New Roman"/>
                <w:bCs/>
                <w:sz w:val="28"/>
                <w:szCs w:val="28"/>
                <w14:ligatures w14:val="none"/>
              </w:rPr>
            </w:pPr>
            <w:r w:rsidRPr="00927DE1">
              <w:rPr>
                <w:rFonts w:ascii="Times New Roman" w:eastAsia="標楷體" w:hAnsi="Times New Roman" w:cs="Times New Roman" w:hint="eastAsia"/>
                <w:bCs/>
                <w:sz w:val="28"/>
                <w:szCs w:val="28"/>
                <w14:ligatures w14:val="none"/>
              </w:rPr>
              <w:t>學</w:t>
            </w:r>
          </w:p>
          <w:p w14:paraId="0BE9B3FE" w14:textId="77777777" w:rsidR="00927DE1" w:rsidRDefault="00927DE1" w:rsidP="00927DE1">
            <w:pPr>
              <w:spacing w:after="0" w:line="276" w:lineRule="auto"/>
              <w:jc w:val="center"/>
              <w:rPr>
                <w:rFonts w:ascii="Times New Roman" w:eastAsia="標楷體" w:hAnsi="Times New Roman" w:cs="Times New Roman"/>
                <w:bCs/>
                <w:sz w:val="28"/>
                <w:szCs w:val="28"/>
                <w14:ligatures w14:val="none"/>
              </w:rPr>
            </w:pPr>
            <w:r w:rsidRPr="00927DE1">
              <w:rPr>
                <w:rFonts w:ascii="Times New Roman" w:eastAsia="標楷體" w:hAnsi="Times New Roman" w:cs="Times New Roman" w:hint="eastAsia"/>
                <w:bCs/>
                <w:sz w:val="28"/>
                <w:szCs w:val="28"/>
                <w14:ligatures w14:val="none"/>
              </w:rPr>
              <w:t>制</w:t>
            </w:r>
          </w:p>
          <w:p w14:paraId="1D7C3BFB" w14:textId="3E61AF36" w:rsidR="003F14D0" w:rsidRPr="00927DE1" w:rsidRDefault="00B013CF" w:rsidP="00927DE1">
            <w:pPr>
              <w:spacing w:after="0" w:line="276" w:lineRule="auto"/>
              <w:jc w:val="center"/>
              <w:rPr>
                <w:rFonts w:ascii="Times New Roman" w:eastAsia="標楷體" w:hAnsi="Times New Roman" w:cs="Times New Roman" w:hint="eastAsia"/>
                <w:bCs/>
                <w:sz w:val="28"/>
                <w:szCs w:val="28"/>
                <w14:ligatures w14:val="none"/>
              </w:rPr>
            </w:pPr>
            <w:r w:rsidRPr="00B013CF">
              <w:rPr>
                <w:sz w:val="20"/>
                <w:szCs w:val="20"/>
              </w:rPr>
              <w:t>Evening Program</w:t>
            </w:r>
          </w:p>
        </w:tc>
        <w:tc>
          <w:tcPr>
            <w:tcW w:w="1563" w:type="dxa"/>
            <w:tcBorders>
              <w:top w:val="nil"/>
              <w:left w:val="nil"/>
              <w:bottom w:val="single" w:sz="5" w:space="0" w:color="000000"/>
              <w:right w:val="single" w:sz="5" w:space="0" w:color="000000"/>
            </w:tcBorders>
            <w:tcMar>
              <w:top w:w="0" w:type="dxa"/>
              <w:left w:w="20" w:type="dxa"/>
              <w:bottom w:w="0" w:type="dxa"/>
              <w:right w:w="20" w:type="dxa"/>
            </w:tcMar>
            <w:vAlign w:val="center"/>
          </w:tcPr>
          <w:p w14:paraId="4215DC22" w14:textId="77777777" w:rsidR="00927DE1" w:rsidRPr="00927DE1" w:rsidRDefault="00927DE1" w:rsidP="00927DE1">
            <w:pPr>
              <w:spacing w:after="0" w:line="276" w:lineRule="auto"/>
              <w:ind w:left="240"/>
              <w:jc w:val="center"/>
              <w:rPr>
                <w:rFonts w:ascii="Times New Roman" w:eastAsia="標楷體" w:hAnsi="Times New Roman" w:cs="Times New Roman"/>
                <w:bCs/>
                <w:sz w:val="28"/>
                <w:szCs w:val="28"/>
                <w14:ligatures w14:val="none"/>
              </w:rPr>
            </w:pPr>
            <w:r w:rsidRPr="00927DE1">
              <w:rPr>
                <w:rFonts w:ascii="Times New Roman" w:eastAsia="標楷體" w:hAnsi="Times New Roman" w:cs="Times New Roman" w:hint="eastAsia"/>
                <w:bCs/>
                <w:sz w:val="28"/>
                <w:szCs w:val="28"/>
                <w14:ligatures w14:val="none"/>
              </w:rPr>
              <w:t>1</w:t>
            </w:r>
            <w:r w:rsidRPr="00927DE1">
              <w:rPr>
                <w:rFonts w:ascii="Times New Roman" w:eastAsia="標楷體" w:hAnsi="Times New Roman" w:cs="Times New Roman"/>
                <w:bCs/>
                <w:sz w:val="28"/>
                <w:szCs w:val="28"/>
                <w14:ligatures w14:val="none"/>
              </w:rPr>
              <w:t>115</w:t>
            </w:r>
          </w:p>
        </w:tc>
        <w:tc>
          <w:tcPr>
            <w:tcW w:w="1705" w:type="dxa"/>
            <w:tcBorders>
              <w:top w:val="nil"/>
              <w:left w:val="nil"/>
              <w:bottom w:val="single" w:sz="5" w:space="0" w:color="000000"/>
              <w:right w:val="single" w:sz="5" w:space="0" w:color="000000"/>
            </w:tcBorders>
            <w:tcMar>
              <w:top w:w="0" w:type="dxa"/>
              <w:left w:w="20" w:type="dxa"/>
              <w:bottom w:w="0" w:type="dxa"/>
              <w:right w:w="20" w:type="dxa"/>
            </w:tcMar>
            <w:vAlign w:val="center"/>
          </w:tcPr>
          <w:p w14:paraId="5BAAD6EC" w14:textId="77777777" w:rsidR="00927DE1" w:rsidRPr="00927DE1" w:rsidRDefault="00927DE1" w:rsidP="00927DE1">
            <w:pPr>
              <w:spacing w:after="0" w:line="276" w:lineRule="auto"/>
              <w:ind w:left="240"/>
              <w:jc w:val="center"/>
              <w:rPr>
                <w:rFonts w:ascii="Times New Roman" w:eastAsia="標楷體" w:hAnsi="Times New Roman" w:cs="Times New Roman"/>
                <w:bCs/>
                <w:sz w:val="28"/>
                <w:szCs w:val="28"/>
                <w14:ligatures w14:val="none"/>
              </w:rPr>
            </w:pPr>
            <w:r w:rsidRPr="00927DE1">
              <w:rPr>
                <w:rFonts w:ascii="Times New Roman" w:eastAsia="標楷體" w:hAnsi="Times New Roman" w:cs="Times New Roman" w:hint="eastAsia"/>
                <w:bCs/>
                <w:sz w:val="28"/>
                <w:szCs w:val="28"/>
                <w14:ligatures w14:val="none"/>
              </w:rPr>
              <w:t>9</w:t>
            </w:r>
            <w:r w:rsidRPr="00927DE1">
              <w:rPr>
                <w:rFonts w:ascii="Times New Roman" w:eastAsia="標楷體" w:hAnsi="Times New Roman" w:cs="Times New Roman"/>
                <w:bCs/>
                <w:sz w:val="28"/>
                <w:szCs w:val="28"/>
                <w14:ligatures w14:val="none"/>
              </w:rPr>
              <w:t>55</w:t>
            </w:r>
          </w:p>
        </w:tc>
        <w:tc>
          <w:tcPr>
            <w:tcW w:w="1705" w:type="dxa"/>
            <w:tcBorders>
              <w:top w:val="nil"/>
              <w:left w:val="nil"/>
              <w:bottom w:val="single" w:sz="5" w:space="0" w:color="000000"/>
              <w:right w:val="single" w:sz="5" w:space="0" w:color="000000"/>
            </w:tcBorders>
            <w:tcMar>
              <w:top w:w="0" w:type="dxa"/>
              <w:left w:w="20" w:type="dxa"/>
              <w:bottom w:w="0" w:type="dxa"/>
              <w:right w:w="20" w:type="dxa"/>
            </w:tcMar>
            <w:vAlign w:val="center"/>
          </w:tcPr>
          <w:p w14:paraId="4403FC04" w14:textId="77777777" w:rsidR="00927DE1" w:rsidRPr="00927DE1" w:rsidRDefault="00927DE1" w:rsidP="00927DE1">
            <w:pPr>
              <w:spacing w:after="0" w:line="276" w:lineRule="auto"/>
              <w:ind w:left="240"/>
              <w:jc w:val="center"/>
              <w:rPr>
                <w:rFonts w:ascii="Times New Roman" w:eastAsia="標楷體" w:hAnsi="Times New Roman" w:cs="Times New Roman"/>
                <w:bCs/>
                <w:sz w:val="28"/>
                <w:szCs w:val="28"/>
                <w14:ligatures w14:val="none"/>
              </w:rPr>
            </w:pPr>
            <w:r w:rsidRPr="00927DE1">
              <w:rPr>
                <w:rFonts w:ascii="Times New Roman" w:eastAsia="標楷體" w:hAnsi="Times New Roman" w:cs="Times New Roman" w:hint="eastAsia"/>
                <w:bCs/>
                <w:sz w:val="28"/>
                <w:szCs w:val="28"/>
                <w14:ligatures w14:val="none"/>
              </w:rPr>
              <w:t>9</w:t>
            </w:r>
            <w:r w:rsidRPr="00927DE1">
              <w:rPr>
                <w:rFonts w:ascii="Times New Roman" w:eastAsia="標楷體" w:hAnsi="Times New Roman" w:cs="Times New Roman"/>
                <w:bCs/>
                <w:sz w:val="28"/>
                <w:szCs w:val="28"/>
                <w14:ligatures w14:val="none"/>
              </w:rPr>
              <w:t>00</w:t>
            </w:r>
          </w:p>
        </w:tc>
        <w:tc>
          <w:tcPr>
            <w:tcW w:w="1705" w:type="dxa"/>
            <w:tcBorders>
              <w:top w:val="nil"/>
              <w:left w:val="nil"/>
              <w:bottom w:val="single" w:sz="5" w:space="0" w:color="000000"/>
              <w:right w:val="single" w:sz="10" w:space="0" w:color="000000"/>
            </w:tcBorders>
            <w:tcMar>
              <w:top w:w="0" w:type="dxa"/>
              <w:left w:w="20" w:type="dxa"/>
              <w:bottom w:w="0" w:type="dxa"/>
              <w:right w:w="20" w:type="dxa"/>
            </w:tcMar>
            <w:vAlign w:val="center"/>
          </w:tcPr>
          <w:p w14:paraId="67E80EF3" w14:textId="77777777" w:rsidR="00927DE1" w:rsidRPr="00927DE1" w:rsidRDefault="00927DE1" w:rsidP="00927DE1">
            <w:pPr>
              <w:spacing w:after="0" w:line="276" w:lineRule="auto"/>
              <w:ind w:left="240"/>
              <w:jc w:val="center"/>
              <w:rPr>
                <w:rFonts w:ascii="Times New Roman" w:eastAsia="標楷體" w:hAnsi="Times New Roman" w:cs="Times New Roman"/>
                <w:bCs/>
                <w:sz w:val="28"/>
                <w:szCs w:val="28"/>
                <w14:ligatures w14:val="none"/>
              </w:rPr>
            </w:pPr>
            <w:r w:rsidRPr="00927DE1">
              <w:rPr>
                <w:rFonts w:ascii="Times New Roman" w:eastAsia="標楷體" w:hAnsi="Times New Roman" w:cs="Times New Roman" w:hint="eastAsia"/>
                <w:bCs/>
                <w:sz w:val="28"/>
                <w:szCs w:val="28"/>
                <w14:ligatures w14:val="none"/>
              </w:rPr>
              <w:t>8</w:t>
            </w:r>
            <w:r w:rsidRPr="00927DE1">
              <w:rPr>
                <w:rFonts w:ascii="Times New Roman" w:eastAsia="標楷體" w:hAnsi="Times New Roman" w:cs="Times New Roman"/>
                <w:bCs/>
                <w:sz w:val="28"/>
                <w:szCs w:val="28"/>
                <w14:ligatures w14:val="none"/>
              </w:rPr>
              <w:t>30</w:t>
            </w:r>
          </w:p>
        </w:tc>
      </w:tr>
    </w:tbl>
    <w:p w14:paraId="634D3026" w14:textId="7DB90780" w:rsidR="00B40F9F" w:rsidRDefault="00B013CF">
      <w:r>
        <w:t> </w:t>
      </w:r>
    </w:p>
    <w:sectPr w:rsidR="00B40F9F">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7C8B1" w14:textId="77777777" w:rsidR="00787E44" w:rsidRDefault="00787E44" w:rsidP="005F0DF6">
      <w:pPr>
        <w:spacing w:after="0" w:line="240" w:lineRule="auto"/>
      </w:pPr>
      <w:r>
        <w:separator/>
      </w:r>
    </w:p>
  </w:endnote>
  <w:endnote w:type="continuationSeparator" w:id="0">
    <w:p w14:paraId="4F7DEEEE" w14:textId="77777777" w:rsidR="00787E44" w:rsidRDefault="00787E44" w:rsidP="005F0D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altName w:val="Calibri"/>
    <w:charset w:val="00"/>
    <w:family w:val="swiss"/>
    <w:pitch w:val="variable"/>
    <w:sig w:usb0="20000287" w:usb1="00000003" w:usb2="00000000" w:usb3="00000000" w:csb0="0000019F" w:csb1="00000000"/>
  </w:font>
  <w:font w:name="標楷體">
    <w:altName w:val="DF Kai Shu"/>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16622" w14:textId="77777777" w:rsidR="00787E44" w:rsidRDefault="00787E44" w:rsidP="005F0DF6">
      <w:pPr>
        <w:spacing w:after="0" w:line="240" w:lineRule="auto"/>
      </w:pPr>
      <w:r>
        <w:separator/>
      </w:r>
    </w:p>
  </w:footnote>
  <w:footnote w:type="continuationSeparator" w:id="0">
    <w:p w14:paraId="36D1FE05" w14:textId="77777777" w:rsidR="00787E44" w:rsidRDefault="00787E44" w:rsidP="005F0D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221FD"/>
    <w:multiLevelType w:val="multilevel"/>
    <w:tmpl w:val="38E61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AF3F36"/>
    <w:multiLevelType w:val="multilevel"/>
    <w:tmpl w:val="9A88C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6C498B"/>
    <w:multiLevelType w:val="multilevel"/>
    <w:tmpl w:val="3B56D2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53777E"/>
    <w:multiLevelType w:val="multilevel"/>
    <w:tmpl w:val="CD7A3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FB1A21"/>
    <w:multiLevelType w:val="multilevel"/>
    <w:tmpl w:val="50BA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CD7B2D"/>
    <w:multiLevelType w:val="multilevel"/>
    <w:tmpl w:val="69CE6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3832F0"/>
    <w:multiLevelType w:val="multilevel"/>
    <w:tmpl w:val="D8D4F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4275A09"/>
    <w:multiLevelType w:val="multilevel"/>
    <w:tmpl w:val="92AC44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7"/>
  </w:num>
  <w:num w:numId="3">
    <w:abstractNumId w:val="5"/>
  </w:num>
  <w:num w:numId="4">
    <w:abstractNumId w:val="2"/>
  </w:num>
  <w:num w:numId="5">
    <w:abstractNumId w:val="0"/>
  </w:num>
  <w:num w:numId="6">
    <w:abstractNumId w:val="1"/>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596"/>
    <w:rsid w:val="001D738B"/>
    <w:rsid w:val="00235EDF"/>
    <w:rsid w:val="003C7596"/>
    <w:rsid w:val="003F14D0"/>
    <w:rsid w:val="005D127A"/>
    <w:rsid w:val="005F0DF6"/>
    <w:rsid w:val="00667D8A"/>
    <w:rsid w:val="00725DFA"/>
    <w:rsid w:val="00787E44"/>
    <w:rsid w:val="008E79D3"/>
    <w:rsid w:val="00927DE1"/>
    <w:rsid w:val="00A250A5"/>
    <w:rsid w:val="00B013CF"/>
    <w:rsid w:val="00B40F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447545"/>
  <w15:chartTrackingRefBased/>
  <w15:docId w15:val="{A150DEAE-9C17-40CC-B481-DF6281DA8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3C7596"/>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3C7596"/>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3C7596"/>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3C7596"/>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3C759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3C7596"/>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3C7596"/>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C7596"/>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3C7596"/>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3C7596"/>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3C7596"/>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3C7596"/>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3C7596"/>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3C7596"/>
    <w:rPr>
      <w:rFonts w:eastAsiaTheme="majorEastAsia" w:cstheme="majorBidi"/>
      <w:color w:val="0F4761" w:themeColor="accent1" w:themeShade="BF"/>
    </w:rPr>
  </w:style>
  <w:style w:type="character" w:customStyle="1" w:styleId="60">
    <w:name w:val="標題 6 字元"/>
    <w:basedOn w:val="a0"/>
    <w:link w:val="6"/>
    <w:uiPriority w:val="9"/>
    <w:semiHidden/>
    <w:rsid w:val="003C7596"/>
    <w:rPr>
      <w:rFonts w:eastAsiaTheme="majorEastAsia" w:cstheme="majorBidi"/>
      <w:color w:val="595959" w:themeColor="text1" w:themeTint="A6"/>
    </w:rPr>
  </w:style>
  <w:style w:type="character" w:customStyle="1" w:styleId="70">
    <w:name w:val="標題 7 字元"/>
    <w:basedOn w:val="a0"/>
    <w:link w:val="7"/>
    <w:uiPriority w:val="9"/>
    <w:semiHidden/>
    <w:rsid w:val="003C7596"/>
    <w:rPr>
      <w:rFonts w:eastAsiaTheme="majorEastAsia" w:cstheme="majorBidi"/>
      <w:color w:val="595959" w:themeColor="text1" w:themeTint="A6"/>
    </w:rPr>
  </w:style>
  <w:style w:type="character" w:customStyle="1" w:styleId="80">
    <w:name w:val="標題 8 字元"/>
    <w:basedOn w:val="a0"/>
    <w:link w:val="8"/>
    <w:uiPriority w:val="9"/>
    <w:semiHidden/>
    <w:rsid w:val="003C7596"/>
    <w:rPr>
      <w:rFonts w:eastAsiaTheme="majorEastAsia" w:cstheme="majorBidi"/>
      <w:color w:val="272727" w:themeColor="text1" w:themeTint="D8"/>
    </w:rPr>
  </w:style>
  <w:style w:type="character" w:customStyle="1" w:styleId="90">
    <w:name w:val="標題 9 字元"/>
    <w:basedOn w:val="a0"/>
    <w:link w:val="9"/>
    <w:uiPriority w:val="9"/>
    <w:semiHidden/>
    <w:rsid w:val="003C7596"/>
    <w:rPr>
      <w:rFonts w:eastAsiaTheme="majorEastAsia" w:cstheme="majorBidi"/>
      <w:color w:val="272727" w:themeColor="text1" w:themeTint="D8"/>
    </w:rPr>
  </w:style>
  <w:style w:type="paragraph" w:styleId="a3">
    <w:name w:val="Title"/>
    <w:basedOn w:val="a"/>
    <w:next w:val="a"/>
    <w:link w:val="a4"/>
    <w:uiPriority w:val="10"/>
    <w:qFormat/>
    <w:rsid w:val="003C7596"/>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3C759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C7596"/>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3C759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C7596"/>
    <w:pPr>
      <w:spacing w:before="160"/>
      <w:jc w:val="center"/>
    </w:pPr>
    <w:rPr>
      <w:i/>
      <w:iCs/>
      <w:color w:val="404040" w:themeColor="text1" w:themeTint="BF"/>
    </w:rPr>
  </w:style>
  <w:style w:type="character" w:customStyle="1" w:styleId="a8">
    <w:name w:val="引文 字元"/>
    <w:basedOn w:val="a0"/>
    <w:link w:val="a7"/>
    <w:uiPriority w:val="29"/>
    <w:rsid w:val="003C7596"/>
    <w:rPr>
      <w:i/>
      <w:iCs/>
      <w:color w:val="404040" w:themeColor="text1" w:themeTint="BF"/>
    </w:rPr>
  </w:style>
  <w:style w:type="paragraph" w:styleId="a9">
    <w:name w:val="List Paragraph"/>
    <w:basedOn w:val="a"/>
    <w:uiPriority w:val="34"/>
    <w:qFormat/>
    <w:rsid w:val="003C7596"/>
    <w:pPr>
      <w:ind w:left="720"/>
      <w:contextualSpacing/>
    </w:pPr>
  </w:style>
  <w:style w:type="character" w:styleId="aa">
    <w:name w:val="Intense Emphasis"/>
    <w:basedOn w:val="a0"/>
    <w:uiPriority w:val="21"/>
    <w:qFormat/>
    <w:rsid w:val="003C7596"/>
    <w:rPr>
      <w:i/>
      <w:iCs/>
      <w:color w:val="0F4761" w:themeColor="accent1" w:themeShade="BF"/>
    </w:rPr>
  </w:style>
  <w:style w:type="paragraph" w:styleId="ab">
    <w:name w:val="Intense Quote"/>
    <w:basedOn w:val="a"/>
    <w:next w:val="a"/>
    <w:link w:val="ac"/>
    <w:uiPriority w:val="30"/>
    <w:qFormat/>
    <w:rsid w:val="003C75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3C7596"/>
    <w:rPr>
      <w:i/>
      <w:iCs/>
      <w:color w:val="0F4761" w:themeColor="accent1" w:themeShade="BF"/>
    </w:rPr>
  </w:style>
  <w:style w:type="character" w:styleId="ad">
    <w:name w:val="Intense Reference"/>
    <w:basedOn w:val="a0"/>
    <w:uiPriority w:val="32"/>
    <w:qFormat/>
    <w:rsid w:val="003C7596"/>
    <w:rPr>
      <w:b/>
      <w:bCs/>
      <w:smallCaps/>
      <w:color w:val="0F4761" w:themeColor="accent1" w:themeShade="BF"/>
      <w:spacing w:val="5"/>
    </w:rPr>
  </w:style>
  <w:style w:type="paragraph" w:styleId="ae">
    <w:name w:val="header"/>
    <w:basedOn w:val="a"/>
    <w:link w:val="af"/>
    <w:uiPriority w:val="99"/>
    <w:unhideWhenUsed/>
    <w:rsid w:val="005F0DF6"/>
    <w:pPr>
      <w:tabs>
        <w:tab w:val="center" w:pos="4153"/>
        <w:tab w:val="right" w:pos="8306"/>
      </w:tabs>
      <w:snapToGrid w:val="0"/>
    </w:pPr>
    <w:rPr>
      <w:sz w:val="20"/>
      <w:szCs w:val="20"/>
    </w:rPr>
  </w:style>
  <w:style w:type="character" w:customStyle="1" w:styleId="af">
    <w:name w:val="頁首 字元"/>
    <w:basedOn w:val="a0"/>
    <w:link w:val="ae"/>
    <w:uiPriority w:val="99"/>
    <w:rsid w:val="005F0DF6"/>
    <w:rPr>
      <w:sz w:val="20"/>
      <w:szCs w:val="20"/>
    </w:rPr>
  </w:style>
  <w:style w:type="paragraph" w:styleId="af0">
    <w:name w:val="footer"/>
    <w:basedOn w:val="a"/>
    <w:link w:val="af1"/>
    <w:uiPriority w:val="99"/>
    <w:unhideWhenUsed/>
    <w:rsid w:val="005F0DF6"/>
    <w:pPr>
      <w:tabs>
        <w:tab w:val="center" w:pos="4153"/>
        <w:tab w:val="right" w:pos="8306"/>
      </w:tabs>
      <w:snapToGrid w:val="0"/>
    </w:pPr>
    <w:rPr>
      <w:sz w:val="20"/>
      <w:szCs w:val="20"/>
    </w:rPr>
  </w:style>
  <w:style w:type="character" w:customStyle="1" w:styleId="af1">
    <w:name w:val="頁尾 字元"/>
    <w:basedOn w:val="a0"/>
    <w:link w:val="af0"/>
    <w:uiPriority w:val="99"/>
    <w:rsid w:val="005F0DF6"/>
    <w:rPr>
      <w:sz w:val="20"/>
      <w:szCs w:val="20"/>
    </w:rPr>
  </w:style>
  <w:style w:type="character" w:styleId="af2">
    <w:name w:val="Strong"/>
    <w:basedOn w:val="a0"/>
    <w:uiPriority w:val="22"/>
    <w:qFormat/>
    <w:rsid w:val="00235EDF"/>
    <w:rPr>
      <w:b/>
      <w:bCs/>
    </w:rPr>
  </w:style>
  <w:style w:type="character" w:styleId="af3">
    <w:name w:val="Emphasis"/>
    <w:basedOn w:val="a0"/>
    <w:uiPriority w:val="20"/>
    <w:qFormat/>
    <w:rsid w:val="00235ED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2777323">
      <w:bodyDiv w:val="1"/>
      <w:marLeft w:val="0"/>
      <w:marRight w:val="0"/>
      <w:marTop w:val="0"/>
      <w:marBottom w:val="0"/>
      <w:divBdr>
        <w:top w:val="none" w:sz="0" w:space="0" w:color="auto"/>
        <w:left w:val="none" w:sz="0" w:space="0" w:color="auto"/>
        <w:bottom w:val="none" w:sz="0" w:space="0" w:color="auto"/>
        <w:right w:val="none" w:sz="0" w:space="0" w:color="auto"/>
      </w:divBdr>
    </w:div>
    <w:div w:id="2113743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8</Pages>
  <Words>1355</Words>
  <Characters>7725</Characters>
  <Application>Microsoft Office Word</Application>
  <DocSecurity>0</DocSecurity>
  <Lines>64</Lines>
  <Paragraphs>18</Paragraphs>
  <ScaleCrop>false</ScaleCrop>
  <Company>亞洲大學 Asia University</Company>
  <LinksUpToDate>false</LinksUpToDate>
  <CharactersWithSpaces>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何宣盈</dc:creator>
  <cp:keywords/>
  <dc:description/>
  <cp:lastModifiedBy>陳雅琪</cp:lastModifiedBy>
  <cp:revision>8</cp:revision>
  <dcterms:created xsi:type="dcterms:W3CDTF">2025-05-05T06:51:00Z</dcterms:created>
  <dcterms:modified xsi:type="dcterms:W3CDTF">2025-10-29T03:12:00Z</dcterms:modified>
</cp:coreProperties>
</file>